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line="249" w:lineRule="auto"/>
        <w:ind w:left="720" w:firstLine="0"/>
        <w:rPr>
          <w:color w:val="000000"/>
          <w:sz w:val="28"/>
          <w:szCs w:val="28"/>
        </w:rPr>
      </w:pPr>
      <w:bookmarkStart w:colFirst="0" w:colLast="0" w:name="_heading=h.ti5r8b2w5579" w:id="0"/>
      <w:bookmarkEnd w:id="0"/>
      <w:r w:rsidDel="00000000" w:rsidR="00000000" w:rsidRPr="00000000">
        <w:rPr>
          <w:color w:val="000000"/>
          <w:sz w:val="28"/>
          <w:szCs w:val="28"/>
          <w:rtl w:val="0"/>
        </w:rPr>
        <w:t xml:space="preserve">History of Slavery Santo in Domingo</w:t>
      </w:r>
    </w:p>
    <w:p w:rsidR="00000000" w:rsidDel="00000000" w:rsidP="00000000" w:rsidRDefault="00000000" w:rsidRPr="00000000" w14:paraId="00000002">
      <w:pPr>
        <w:pStyle w:val="Title"/>
        <w:spacing w:line="249" w:lineRule="auto"/>
        <w:ind w:left="720" w:firstLine="0"/>
        <w:rPr>
          <w:color w:val="000000"/>
          <w:sz w:val="28"/>
          <w:szCs w:val="28"/>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Atlas on slavery in French and Spanish territories of Santo Domingo from the 16th century to the end of the 18th century</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0" w:right="0" w:firstLine="0"/>
        <w:jc w:val="left"/>
        <w:rPr>
          <w:rFonts w:ascii="Arial" w:cs="Arial" w:eastAsia="Arial" w:hAnsi="Arial"/>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05">
      <w:pPr>
        <w:ind w:firstLine="720"/>
        <w:rPr>
          <w:b w:val="1"/>
          <w:bCs w:val="1"/>
          <w:color w:val="000000"/>
          <w:sz w:val="21"/>
          <w:szCs w:val="21"/>
        </w:rPr>
      </w:pPr>
      <w:r w:rsidDel="00000000" w:rsidR="00000000" w:rsidRPr="00000000">
        <w:rPr>
          <w:b w:val="1"/>
          <w:bCs w:val="1"/>
          <w:color w:val="000000"/>
          <w:sz w:val="21"/>
          <w:szCs w:val="21"/>
          <w:rtl w:val="0"/>
        </w:rPr>
        <w:t xml:space="preserve">Demesvar, Kenrick; Laviña, Javier; Voss, Alexa &amp; Zeuske, Michael</w:t>
      </w:r>
    </w:p>
    <w:p w:rsidR="00000000" w:rsidDel="00000000" w:rsidP="00000000" w:rsidRDefault="00000000" w:rsidRPr="00000000" w14:paraId="00000006">
      <w:pPr>
        <w:spacing w:before="95" w:lineRule="auto"/>
        <w:ind w:firstLine="720"/>
        <w:rPr>
          <w:color w:val="000000"/>
          <w:sz w:val="21"/>
          <w:szCs w:val="21"/>
        </w:rPr>
      </w:pPr>
      <w:r w:rsidDel="00000000" w:rsidR="00000000" w:rsidRPr="00000000">
        <w:rPr>
          <w:color w:val="000000"/>
          <w:sz w:val="21"/>
          <w:szCs w:val="21"/>
          <w:rtl w:val="0"/>
        </w:rPr>
        <w:t xml:space="preserve">28 August 2025</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Pr>
        <w:drawing>
          <wp:inline distB="0" distT="0" distL="0" distR="0">
            <wp:extent cx="6648450" cy="3984625"/>
            <wp:effectExtent b="0" l="0" r="0" t="0"/>
            <wp:docPr descr="Ein Bild, das Text, Karte enthält." id="1599951184" name="image4.png"/>
            <a:graphic>
              <a:graphicData uri="http://schemas.openxmlformats.org/drawingml/2006/picture">
                <pic:pic>
                  <pic:nvPicPr>
                    <pic:cNvPr descr="Ein Bild, das Text, Karte enthält." id="0" name="image4.png"/>
                    <pic:cNvPicPr preferRelativeResize="0"/>
                  </pic:nvPicPr>
                  <pic:blipFill>
                    <a:blip r:embed="rId7"/>
                    <a:srcRect b="0" l="0" r="0" t="0"/>
                    <a:stretch>
                      <a:fillRect/>
                    </a:stretch>
                  </pic:blipFill>
                  <pic:spPr>
                    <a:xfrm>
                      <a:off x="0" y="0"/>
                      <a:ext cx="6648450" cy="3984625"/>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sectPr>
          <w:pgSz w:h="16840" w:w="11910" w:orient="portrait"/>
          <w:pgMar w:bottom="720" w:top="720" w:left="720" w:right="720" w:header="0" w:footer="934"/>
          <w:pgNumType w:start="1"/>
        </w:sectPr>
      </w:pPr>
      <w:r w:rsidDel="00000000" w:rsidR="00000000" w:rsidRPr="00000000">
        <w:rPr>
          <w:rtl w:val="0"/>
        </w:rPr>
      </w:r>
    </w:p>
    <w:p w:rsidR="00000000" w:rsidDel="00000000" w:rsidP="00000000" w:rsidRDefault="00000000" w:rsidRPr="00000000" w14:paraId="00000017">
      <w:pPr>
        <w:pStyle w:val="Heading1"/>
        <w:jc w:val="center"/>
        <w:rPr>
          <w:color w:val="729b85"/>
        </w:rPr>
      </w:pPr>
      <w:r w:rsidDel="00000000" w:rsidR="00000000" w:rsidRPr="00000000">
        <w:rPr>
          <w:color w:val="729b85"/>
          <w:rtl w:val="0"/>
        </w:rPr>
        <w:t xml:space="preserve">Introduction</w:t>
      </w:r>
    </w:p>
    <w:p w:rsidR="00000000" w:rsidDel="00000000" w:rsidP="00000000" w:rsidRDefault="00000000" w:rsidRPr="00000000" w14:paraId="00000018">
      <w:pPr>
        <w:pStyle w:val="Heading1"/>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348" w:lineRule="auto"/>
        <w:ind w:left="760" w:right="527" w:firstLine="656"/>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creation of an atlas on slavery in Santo Domingo, aimed at gathering information on historical events that occurred in the French and Spanish territories from the 16th century to the end of the 18th century, responds to the need to deepen the study of slavery. Since 1994, UNESCO’s program, “The Slave Route: Resistance, Liberty, and Heritage,” has undertaken, among other objectives, the task of investigating the causes and dynamics of the transatlantic slave trade.</w:t>
      </w: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90" w:firstLine="0"/>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Within this framework, several Caribbean countries began documenting the colonial remains associated with that process.</w:t>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08" w:right="527" w:firstLine="708"/>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atlas represents an expansion of the subject, as it includes areas where runaway or maroon slaves established settlements. This helps address certain historiographical gaps, as the remains studied so far have mainly reflected the lives of the dominant social class. The cartographic documentation of maroon settlement areas in relation to colonial institutions, along with the representation of the temporal and spatial developments of these two poles, aims to shed light on both known and previously undocumented communication networks — particularly those between the Spanish and French Saint-Domingue. The results are available through an open-access website, providing a new foundation for ongoing research on slavery in the Caribbean.</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36">
      <w:pPr>
        <w:pStyle w:val="Heading1"/>
        <w:jc w:val="center"/>
        <w:rPr>
          <w:color w:val="729b85"/>
        </w:rPr>
      </w:pPr>
      <w:r w:rsidDel="00000000" w:rsidR="00000000" w:rsidRPr="00000000">
        <w:rPr>
          <w:color w:val="729b85"/>
          <w:rtl w:val="0"/>
        </w:rPr>
        <w:t xml:space="preserve">Island name</w:t>
      </w:r>
    </w:p>
    <w:p w:rsidR="00000000" w:rsidDel="00000000" w:rsidP="00000000" w:rsidRDefault="00000000" w:rsidRPr="00000000" w14:paraId="00000037">
      <w:pPr>
        <w:pStyle w:val="Heading1"/>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348" w:lineRule="auto"/>
        <w:ind w:left="760" w:right="790" w:firstLine="656"/>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1"/>
          <w:bCs w:val="1"/>
          <w:i w:val="0"/>
          <w:iCs w:val="0"/>
          <w:smallCaps w:val="0"/>
          <w:strike w:val="0"/>
          <w:color w:val="556564"/>
          <w:sz w:val="25"/>
          <w:szCs w:val="25"/>
          <w:u w:val="none"/>
          <w:shd w:fill="auto" w:val="clear"/>
          <w:vertAlign w:val="baseline"/>
          <w:rtl w:val="0"/>
        </w:rPr>
        <w:t xml:space="preserve">Cristóbal Colón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(2024) was the one who gave it the name of La Española; however, Spanish chroniclers used the Latin form Hispaniola, which remains today in the cartographic record.</w:t>
      </w: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08" w:right="527" w:firstLine="708"/>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When Columbus met the original inhabitants, he noticed that the Indians used several terms to refer to their land. The most striking was Hayti (or Haiti), which means "high land" in the Arawak language, immediately revealing that great importance was attached to the topography of the territory. The chronicler </w:t>
      </w:r>
      <w:r w:rsidDel="00000000" w:rsidR="00000000" w:rsidRPr="00000000">
        <w:rPr>
          <w:rFonts w:ascii="Arial" w:cs="Arial" w:eastAsia="Arial" w:hAnsi="Arial"/>
          <w:b w:val="1"/>
          <w:bCs w:val="1"/>
          <w:i w:val="0"/>
          <w:iCs w:val="0"/>
          <w:smallCaps w:val="0"/>
          <w:strike w:val="0"/>
          <w:color w:val="556564"/>
          <w:sz w:val="25"/>
          <w:szCs w:val="25"/>
          <w:u w:val="none"/>
          <w:shd w:fill="auto" w:val="clear"/>
          <w:vertAlign w:val="baseline"/>
          <w:rtl w:val="0"/>
        </w:rPr>
        <w:t xml:space="preserve">Pedro Mártir de Anglería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(1989) introduced the term Quisqueya in his writings, whose origin is little known, and to which is attributed the meaning of "mother of all lands." When the Dominican Republic was founded, this term was incorporated into the national anthem to refer to the entire island.</w:t>
      </w:r>
      <w:r w:rsidDel="00000000" w:rsidR="00000000" w:rsidRPr="00000000">
        <w:rPr>
          <w:rtl w:val="0"/>
        </w:rPr>
      </w:r>
    </w:p>
    <w:p w:rsidR="00000000" w:rsidDel="00000000" w:rsidP="00000000" w:rsidRDefault="00000000" w:rsidRPr="00000000" w14:paraId="0000003A">
      <w:pPr>
        <w:spacing w:line="348" w:lineRule="auto"/>
        <w:ind w:left="720" w:firstLine="696"/>
        <w:rPr>
          <w:color w:val="000000"/>
          <w:sz w:val="25"/>
          <w:szCs w:val="25"/>
        </w:rPr>
      </w:pPr>
      <w:r w:rsidDel="00000000" w:rsidR="00000000" w:rsidRPr="00000000">
        <w:rPr>
          <w:color w:val="556564"/>
          <w:sz w:val="25"/>
          <w:szCs w:val="25"/>
          <w:rtl w:val="0"/>
        </w:rPr>
        <w:t xml:space="preserve">Other names emerged during the colonial period. When Spain ceded the western part of the island to France at the end of the 17th century, the French called their new colony Saint-Domingue, while the Spanish part was called Santo Domingo.</w:t>
      </w:r>
      <w:r w:rsidDel="00000000" w:rsidR="00000000" w:rsidRPr="00000000">
        <w:rPr>
          <w:rtl w:val="0"/>
        </w:rPr>
      </w:r>
    </w:p>
    <w:p w:rsidR="00000000" w:rsidDel="00000000" w:rsidP="00000000" w:rsidRDefault="00000000" w:rsidRPr="00000000" w14:paraId="0000003B">
      <w:pPr>
        <w:spacing w:line="348" w:lineRule="auto"/>
        <w:ind w:left="720" w:firstLine="0"/>
        <w:rPr>
          <w:color w:val="000000"/>
          <w:sz w:val="25"/>
          <w:szCs w:val="25"/>
        </w:rPr>
        <w:sectPr>
          <w:type w:val="nextPage"/>
          <w:pgSz w:h="16840" w:w="11910" w:orient="portrait"/>
          <w:pgMar w:bottom="1120" w:top="780" w:left="680" w:right="680" w:header="0" w:footer="934"/>
        </w:sectPr>
      </w:pPr>
      <w:r w:rsidDel="00000000" w:rsidR="00000000" w:rsidRPr="00000000">
        <w:rPr>
          <w:color w:val="556564"/>
          <w:sz w:val="25"/>
          <w:szCs w:val="25"/>
          <w:rtl w:val="0"/>
        </w:rPr>
        <w:t xml:space="preserve">Today, the island is divided into two states: Haiti to the west and the Dominican Republic to the east</w:t>
      </w:r>
      <w:r w:rsidDel="00000000" w:rsidR="00000000" w:rsidRPr="00000000">
        <w:rPr>
          <w:rtl w:val="0"/>
        </w:rPr>
      </w:r>
    </w:p>
    <w:p w:rsidR="00000000" w:rsidDel="00000000" w:rsidP="00000000" w:rsidRDefault="00000000" w:rsidRPr="00000000" w14:paraId="0000003C">
      <w:pPr>
        <w:pStyle w:val="Heading1"/>
        <w:spacing w:before="1" w:lineRule="auto"/>
        <w:jc w:val="center"/>
        <w:rPr>
          <w:color w:val="729b85"/>
        </w:rPr>
      </w:pPr>
      <w:r w:rsidDel="00000000" w:rsidR="00000000" w:rsidRPr="00000000">
        <w:rPr>
          <w:color w:val="729b85"/>
          <w:rtl w:val="0"/>
        </w:rPr>
        <w:t xml:space="preserve">Nature</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348" w:lineRule="auto"/>
        <w:ind w:left="720" w:right="790" w:firstLine="696"/>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presence of mountain ranges, and rivers that flow from them, seem to be fundamental elements for human settlement. During the formation of the island, which began in the Mesozoic era, 11 mountain ranges emerged (Fuente, 1976). Beginning in the Tertiary, 66 million years ago, the alluvial plains were formed. The main mountain ranges that rise from north to south and from west to east are: the Cordillera Septentrional, the Massif du Nord —which connects with the Montagnes Noires—, the Cordillera Oriental, the Chaîne des Matheux —which connects with the Sierra de Neiba—, the Massif de la Hotte, and the Massif de la Selle —which connects with the Sierra de Bahoruco. The Martín García Range, in the south, has remained isolated and is the smallest mountain formation.</w:t>
      </w: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08" w:right="790" w:firstLine="708"/>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high mountain structures act as water reservoirs and supply the plains through rivers or underground watercourses. The rivers, together with the peaks from which they descend, serve to divide the terrain into regions with their own characteristics. The indigenous people Columbus encountered had explored the island and transformed the natural landscape into a cultural landscape (Mártir de Anglería, 1989; Sauer, 1925; Wilson, 1990). They used the rivers as routes to the interior, and the hydrographic basins were considered and used as separate spatial units. This approach is reflected in the political division of the area into simple and complex chiefdoms. The symbolism of mountains and bodies of water formed part of the worldview of the native peoples and allowed for a logical structuring of human settlement in the new territory.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08" w:right="790" w:firstLine="70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natural characteristics of Hispaniola offered diverse possibilities for human sustenance. Each population group (indigenous, European and African) followed a different approach. The indigenous people tried to create their settlements in harmony with nature and exploit the resources, but without intervening in any significant way. The Europeans, however, pursued a different agenda. They sought to assert their dominance and exploit the natural resources of the land, introducing new species of animals and plants. This led to significant alterations in the natural environment. One of the most drastic measures was deforestation for the export of tropical timber and the creation of farmland. After the arrival of the Europeans, the natural environment acquired another very important function: the creation of refuge areas. Indigenous people condemned to forced labor and African slaves fled to areas of difficult access.</w:t>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1">
      <w:pPr>
        <w:pStyle w:val="Heading1"/>
        <w:ind w:left="2160" w:firstLine="720"/>
        <w:rPr>
          <w:color w:val="729b85"/>
        </w:rPr>
      </w:pPr>
      <w:r w:rsidDel="00000000" w:rsidR="00000000" w:rsidRPr="00000000">
        <w:rPr>
          <w:color w:val="729b85"/>
          <w:rtl w:val="0"/>
        </w:rPr>
        <w:t xml:space="preserve">The Earliest Maps</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348" w:lineRule="auto"/>
        <w:ind w:left="760" w:right="790"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From the beginning of colonization, the process of naming the island, its regions and its geography was accompanied by the creation of numerous maps. The settlement of cities, transportation routes, mines and settlements were represented on topographic maps that show the socioeconomic evolution in relation to natural features and allow tracing their development over time.</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477862</wp:posOffset>
                </wp:positionH>
                <wp:positionV relativeFrom="paragraph">
                  <wp:posOffset>364647</wp:posOffset>
                </wp:positionV>
                <wp:extent cx="626110" cy="181610"/>
                <wp:effectExtent b="0" l="0" r="0" t="0"/>
                <wp:wrapNone/>
                <wp:docPr id="1599951183" name=""/>
                <a:graphic>
                  <a:graphicData uri="http://schemas.microsoft.com/office/word/2010/wordprocessingShape">
                    <wps:wsp>
                      <wps:cNvSpPr/>
                      <wps:cNvPr id="2" name="Shape 2"/>
                      <wps:spPr>
                        <a:xfrm>
                          <a:off x="5037708" y="3693958"/>
                          <a:ext cx="616585" cy="172085"/>
                        </a:xfrm>
                        <a:prstGeom prst="rect">
                          <a:avLst/>
                        </a:prstGeom>
                        <a:noFill/>
                        <a:ln>
                          <a:noFill/>
                        </a:ln>
                      </wps:spPr>
                      <wps:txbx>
                        <w:txbxContent>
                          <w:p w:rsidR="00000000" w:rsidDel="00000000" w:rsidP="00000000" w:rsidRDefault="00000000" w:rsidRPr="00000000">
                            <w:pPr>
                              <w:spacing w:after="0" w:before="37.99999952316284" w:line="240"/>
                              <w:ind w:left="0" w:right="0" w:firstLine="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477862</wp:posOffset>
                </wp:positionH>
                <wp:positionV relativeFrom="paragraph">
                  <wp:posOffset>364647</wp:posOffset>
                </wp:positionV>
                <wp:extent cx="626110" cy="181610"/>
                <wp:effectExtent b="0" l="0" r="0" t="0"/>
                <wp:wrapNone/>
                <wp:docPr id="1599951183"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626110" cy="181610"/>
                        </a:xfrm>
                        <a:prstGeom prst="rect"/>
                        <a:ln/>
                      </pic:spPr>
                    </pic:pic>
                  </a:graphicData>
                </a:graphic>
              </wp:anchor>
            </w:drawing>
          </mc:Fallback>
        </mc:AlternateConten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48" w:lineRule="auto"/>
        <w:ind w:left="708" w:right="790" w:firstLine="708"/>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first known map of Hispaniola was drawn by </w:t>
      </w:r>
      <w:r w:rsidDel="00000000" w:rsidR="00000000" w:rsidRPr="00000000">
        <w:rPr>
          <w:rFonts w:ascii="Arial" w:cs="Arial" w:eastAsia="Arial" w:hAnsi="Arial"/>
          <w:b w:val="1"/>
          <w:bCs w:val="1"/>
          <w:i w:val="0"/>
          <w:iCs w:val="0"/>
          <w:smallCaps w:val="0"/>
          <w:strike w:val="0"/>
          <w:color w:val="556564"/>
          <w:sz w:val="25"/>
          <w:szCs w:val="25"/>
          <w:u w:val="none"/>
          <w:shd w:fill="auto" w:val="clear"/>
          <w:vertAlign w:val="baseline"/>
          <w:rtl w:val="0"/>
        </w:rPr>
        <w:t xml:space="preserve">Andrés Morales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at the request of the island's governor, </w:t>
      </w:r>
      <w:r w:rsidDel="00000000" w:rsidR="00000000" w:rsidRPr="00000000">
        <w:rPr>
          <w:rFonts w:ascii="Arial" w:cs="Arial" w:eastAsia="Arial" w:hAnsi="Arial"/>
          <w:b w:val="1"/>
          <w:bCs w:val="1"/>
          <w:i w:val="0"/>
          <w:iCs w:val="0"/>
          <w:smallCaps w:val="0"/>
          <w:strike w:val="0"/>
          <w:color w:val="556564"/>
          <w:sz w:val="25"/>
          <w:szCs w:val="25"/>
          <w:u w:val="none"/>
          <w:shd w:fill="auto" w:val="clear"/>
          <w:vertAlign w:val="baseline"/>
          <w:rtl w:val="0"/>
        </w:rPr>
        <w:t xml:space="preserve">Nicolás de Ovando</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in 1508. The Dominican National Archive houses a collection spanning five centuries, from the 16th to the 20th century. Cartographic representations are still considered a valuable means of analysis, information and communication today. This collection shows that scientists from different countries have contributed to the description of the island's geography. Some examples are the maps of </w:t>
      </w:r>
      <w:r w:rsidDel="00000000" w:rsidR="00000000" w:rsidRPr="00000000">
        <w:rPr>
          <w:rFonts w:ascii="Arial" w:cs="Arial" w:eastAsia="Arial" w:hAnsi="Arial"/>
          <w:b w:val="1"/>
          <w:bCs w:val="1"/>
          <w:i w:val="0"/>
          <w:iCs w:val="0"/>
          <w:smallCaps w:val="0"/>
          <w:strike w:val="0"/>
          <w:color w:val="556564"/>
          <w:sz w:val="25"/>
          <w:szCs w:val="25"/>
          <w:u w:val="none"/>
          <w:shd w:fill="auto" w:val="clear"/>
          <w:vertAlign w:val="baseline"/>
          <w:rtl w:val="0"/>
        </w:rPr>
        <w:t xml:space="preserve">Alonso de Santa Cruz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(ca. 1539); Girolamo Ruscelli and Giacomo Gastaldi (ca. 1564); Marco Vincenzo Coronelli (1690) and Jean Goven and Corneille Mortier (1722).</w:t>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48" w:lineRule="auto"/>
        <w:ind w:left="708" w:right="790" w:firstLine="708"/>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While in the pre-Hispanic period the whole island was used by its inhabitants, the European settlers developed their settlements and economic activities in the flat lands and in the foothills, avoiding the imposing mountain ranges. This is why maps show a landscape that is divided into two zones differentiated by their relief.</w:t>
      </w: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2">
      <w:pPr>
        <w:pStyle w:val="Heading3"/>
        <w:ind w:left="456" w:firstLine="264"/>
        <w:rPr/>
      </w:pPr>
      <w:r w:rsidDel="00000000" w:rsidR="00000000" w:rsidRPr="00000000">
        <w:rPr>
          <w:color w:val="192c36"/>
          <w:rtl w:val="0"/>
        </w:rPr>
        <w:t xml:space="preserve">Draft of the northwestern coast of the Hispaniola</w:t>
      </w: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Pr>
        <w:drawing>
          <wp:inline distB="0" distT="0" distL="0" distR="0">
            <wp:extent cx="4752106" cy="3561188"/>
            <wp:effectExtent b="0" l="0" r="0" t="0"/>
            <wp:docPr descr="Ein Bild, das Text, Screenshot, Schrift, Brief enthält." id="1599951186" name="image1.png"/>
            <a:graphic>
              <a:graphicData uri="http://schemas.openxmlformats.org/drawingml/2006/picture">
                <pic:pic>
                  <pic:nvPicPr>
                    <pic:cNvPr descr="Ein Bild, das Text, Screenshot, Schrift, Brief enthält." id="0" name="image1.png"/>
                    <pic:cNvPicPr preferRelativeResize="0"/>
                  </pic:nvPicPr>
                  <pic:blipFill>
                    <a:blip r:embed="rId9"/>
                    <a:srcRect b="0" l="0" r="0" t="0"/>
                    <a:stretch>
                      <a:fillRect/>
                    </a:stretch>
                  </pic:blipFill>
                  <pic:spPr>
                    <a:xfrm>
                      <a:off x="0" y="0"/>
                      <a:ext cx="4752106" cy="3561188"/>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Incorrectly attributed to Columbus</w:t>
      </w:r>
      <w:r w:rsidDel="00000000" w:rsidR="00000000" w:rsidRPr="00000000">
        <w:rPr>
          <w:rFonts w:ascii="Arial" w:cs="Arial" w:eastAsia="Arial" w:hAnsi="Arial"/>
          <w:b w:val="0"/>
          <w:bCs w:val="0"/>
          <w:i w:val="0"/>
          <w:iCs w:val="0"/>
          <w:smallCaps w:val="0"/>
          <w:strike w:val="0"/>
          <w:color w:val="556564"/>
          <w:sz w:val="35"/>
          <w:szCs w:val="35"/>
          <w:u w:val="none"/>
          <w:shd w:fill="auto" w:val="clear"/>
          <w:vertAlign w:val="superscript"/>
          <w:rtl w:val="0"/>
        </w:rPr>
        <w:t xml:space="preserve">1</w:t>
      </w: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 w:line="240" w:lineRule="auto"/>
        <w:ind w:left="0" w:right="0" w:firstLine="0"/>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6A">
      <w:pPr>
        <w:spacing w:line="348" w:lineRule="auto"/>
        <w:ind w:left="760" w:right="790" w:firstLine="0"/>
        <w:rPr>
          <w:i w:val="1"/>
          <w:iCs w:val="1"/>
          <w:sz w:val="25"/>
          <w:szCs w:val="25"/>
        </w:rPr>
        <w:sectPr>
          <w:type w:val="nextPage"/>
          <w:pgSz w:h="16840" w:w="11910" w:orient="portrait"/>
          <w:pgMar w:bottom="1120" w:top="780" w:left="680" w:right="680" w:header="0" w:footer="934"/>
        </w:sectPr>
      </w:pPr>
      <w:r w:rsidDel="00000000" w:rsidR="00000000" w:rsidRPr="00000000">
        <w:rPr>
          <w:i w:val="1"/>
          <w:iCs w:val="1"/>
          <w:color w:val="556564"/>
          <w:sz w:val="35"/>
          <w:szCs w:val="35"/>
          <w:vertAlign w:val="superscript"/>
          <w:rtl w:val="0"/>
        </w:rPr>
        <w:t xml:space="preserve">1 </w:t>
      </w:r>
      <w:r w:rsidDel="00000000" w:rsidR="00000000" w:rsidRPr="00000000">
        <w:rPr>
          <w:i w:val="1"/>
          <w:iCs w:val="1"/>
          <w:color w:val="556564"/>
          <w:sz w:val="25"/>
          <w:szCs w:val="25"/>
          <w:rtl w:val="0"/>
        </w:rPr>
        <w:t xml:space="preserve">It is likely that the map of Hispaniola attributed to Columbus (known as the “sketch”), currently in the possession of the House of Alba, is a 19th-century forgery (Colón, 2024). The map was acquired by the Duke of Alba in 1894, coinciding with a period of intense production of forgeries prompted by the fourth centenary of the discovery of America and the high demand for American historical pieces among collectors and museums. Divergences in the paleography of the toponymy compared to other Columbian documents have been noted by various specialists, from Henry Vignaud to Consuelo Varela. Numerous letters appear with forms or ligatures not consistent with other autograph texts by Columbus; the most striking example is Natividad instead of Navidad.</w:t>
      </w: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6C">
      <w:pPr>
        <w:pStyle w:val="Heading1"/>
        <w:jc w:val="center"/>
        <w:rPr>
          <w:color w:val="729b85"/>
        </w:rPr>
      </w:pPr>
      <w:r w:rsidDel="00000000" w:rsidR="00000000" w:rsidRPr="00000000">
        <w:rPr>
          <w:color w:val="729b85"/>
          <w:rtl w:val="0"/>
        </w:rPr>
        <w:t xml:space="preserve">Topographical Importance</w:t>
      </w:r>
    </w:p>
    <w:p w:rsidR="00000000" w:rsidDel="00000000" w:rsidP="00000000" w:rsidRDefault="00000000" w:rsidRPr="00000000" w14:paraId="0000006D">
      <w:pPr>
        <w:pStyle w:val="Heading1"/>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study and enhancement of the geographical elements of the island of Hispaniola is not a modern approach to the analysis of historical facts, but the continuity of a phenomenon that accompanied the settlement process carried out by the Native Americans and the European conquest (Goldman, 2020). The observation of the natural elements allowed the physical appropriation of the island and paved the way for the achievement of political and social objectives through symbolic and ideological connotations. Throughout the Spanish and later French colonization, the description of its territories was used to justify or glorify the actions of the conquerors. It also played an important role in making decisions about economic investments such as the extraction of precious metals and the establishment of a slave plantation economy.</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During the colonial period, the subjects also took advantage of the island's natural features. They fled to areas of very difficult access that served as refuge (Las Casas, 1989-1995). Therefore, a precise knowledge of the natural environment was also fundamental to their success.</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08" w:right="823" w:firstLine="708"/>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It should be noted that the natural elements were considered a gift or a challenge, depending on the perspective of the observer. Throughout the colonial period, texts were written in which nature was described and valued. Among the most important Spanish chronicles are the works of </w:t>
      </w:r>
      <w:r w:rsidDel="00000000" w:rsidR="00000000" w:rsidRPr="00000000">
        <w:rPr>
          <w:rFonts w:ascii="Arial" w:cs="Arial" w:eastAsia="Arial" w:hAnsi="Arial"/>
          <w:b w:val="1"/>
          <w:bCs w:val="1"/>
          <w:i w:val="0"/>
          <w:iCs w:val="0"/>
          <w:smallCaps w:val="0"/>
          <w:strike w:val="0"/>
          <w:color w:val="556564"/>
          <w:sz w:val="25"/>
          <w:szCs w:val="25"/>
          <w:u w:val="none"/>
          <w:shd w:fill="auto" w:val="clear"/>
          <w:vertAlign w:val="baseline"/>
          <w:rtl w:val="0"/>
        </w:rPr>
        <w:t xml:space="preserve">Bartolomé de Las Casas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(1989- 1995), </w:t>
      </w:r>
      <w:r w:rsidDel="00000000" w:rsidR="00000000" w:rsidRPr="00000000">
        <w:rPr>
          <w:rFonts w:ascii="Arial" w:cs="Arial" w:eastAsia="Arial" w:hAnsi="Arial"/>
          <w:b w:val="1"/>
          <w:bCs w:val="1"/>
          <w:i w:val="0"/>
          <w:iCs w:val="0"/>
          <w:smallCaps w:val="0"/>
          <w:strike w:val="0"/>
          <w:color w:val="556564"/>
          <w:sz w:val="25"/>
          <w:szCs w:val="25"/>
          <w:u w:val="none"/>
          <w:shd w:fill="auto" w:val="clear"/>
          <w:vertAlign w:val="baseline"/>
          <w:rtl w:val="0"/>
        </w:rPr>
        <w:t xml:space="preserve">Gonzalo Fernández de Oviedo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(1851) and Pedro Mártir de Anglería (1989), and among the French, the work of Moreau de Saint Méry (2014-2016). The chapters dedicated to geographical descriptions have an encyclopedic character for most of the authors. In addition to these works, we have innumerable correspondences between the island's neighbors and the local authorities, as well as between the latter and the crowns of the two countries. Many of them use geographical discourse to support petitions or complaints.</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08" w:right="262" w:firstLine="708"/>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Nature continued to play an important role during the revolution and independence struggles of the 18th and 19th centuries. The slaves' ancient form of resistance served as support for the insurgents. As a result, they also seized the same geographical areas and knew how to take advantage of their geostrategic situation, for example, it has been shown that the maroon zone (refuge zone of runaway slaves) in the mountains of the Bahoruco Peninsula continued to be used from the beginning of the conquest until after the Haitian Revolution.</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48" w:lineRule="auto"/>
        <w:ind w:left="708" w:right="790" w:firstLine="708"/>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Europeans continued to write detailed reports on the insular nature to encourage new economic investments, such as those written by Rainsford in 1801, Victor Schroeder in 1841 and others presented by Luis Gentil Tippenhauer in his book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The Island of Haiti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1893). Complete or partial cadastral maps can be found in the National Library of France (Bnf Gallica), in the Library of Congress, Washington or in the Digital Collection of the University of Florida and Newberry Library of Chicago.</w:t>
      </w: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08" w:right="790" w:firstLine="708"/>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On January 1, 1829, the French Ministry of Finance published a detailed statement of the liquidations. This document was prepared by the commission in charge of distributing the indemnities granted to the former settlers of Saint-Domingue, in accordance with the law of April 30, 1826 and the provisions of the Order of May 9, 1826. This explains the great variety and the wealth of details found on the maps representing the French part, Saint-Domingue.</w:t>
      </w:r>
    </w:p>
    <w:p w:rsidR="00000000" w:rsidDel="00000000" w:rsidP="00000000" w:rsidRDefault="00000000" w:rsidRPr="00000000" w14:paraId="00000074">
      <w:pPr>
        <w:spacing w:line="348" w:lineRule="auto"/>
        <w:ind w:left="708" w:right="296" w:firstLine="708"/>
        <w:rPr>
          <w:sz w:val="25"/>
          <w:szCs w:val="25"/>
        </w:rPr>
        <w:sectPr>
          <w:type w:val="nextPage"/>
          <w:pgSz w:h="16840" w:w="11910" w:orient="portrait"/>
          <w:pgMar w:bottom="1120" w:top="780" w:left="680" w:right="680" w:header="0" w:footer="934"/>
        </w:sectPr>
      </w:pPr>
      <w:r w:rsidDel="00000000" w:rsidR="00000000" w:rsidRPr="00000000">
        <w:rPr>
          <w:color w:val="556564"/>
          <w:sz w:val="25"/>
          <w:szCs w:val="25"/>
          <w:rtl w:val="0"/>
        </w:rPr>
        <w:t xml:space="preserve">Today, geographical studies take us back to the beginnings of European colonization. Gold and the precious metals associated with it have once again become the focus of interest and could endanger the sovereignty of the two states that share the island.</w:t>
      </w: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76">
      <w:pPr>
        <w:pStyle w:val="Heading1"/>
        <w:spacing w:before="1" w:lineRule="auto"/>
        <w:jc w:val="center"/>
        <w:rPr>
          <w:color w:val="729b85"/>
        </w:rPr>
      </w:pPr>
      <w:r w:rsidDel="00000000" w:rsidR="00000000" w:rsidRPr="00000000">
        <w:rPr>
          <w:color w:val="729b85"/>
          <w:rtl w:val="0"/>
        </w:rPr>
        <w:t xml:space="preserve">Indigenous Occupation</w:t>
      </w:r>
    </w:p>
    <w:p w:rsidR="00000000" w:rsidDel="00000000" w:rsidP="00000000" w:rsidRDefault="00000000" w:rsidRPr="00000000" w14:paraId="00000077">
      <w:pPr>
        <w:pStyle w:val="Heading1"/>
        <w:spacing w:before="1" w:lineRule="auto"/>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08" w:right="790" w:firstLine="708"/>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At the time of Columbus' arrival the island was divided into political units called cacicazgos, which were subdivided into complex and simple units. In spite of the numerous sources, the exact limits of the chiefdoms are unknown, for this reason there is disagreement among scientists. The works of (Frati, 1929), Las Casas (1989-1995) y Oviedo (1851) are usually taken as the basis for modern interpretations.</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417"/>
        </w:tabs>
        <w:spacing w:after="0" w:before="0" w:line="348" w:lineRule="auto"/>
        <w:ind w:left="709" w:right="709" w:firstLine="707.0000000000002"/>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When the Spaniards arrived, the island was inhabited mainly by Arawak, indigenous peoples from South America.  It is estimated that the first settlement took place at least 6000 years ago. Groups from Central America also participated in the first migrations; however, there is still debate as to whether groups from North America also participated. What is known for certain is that relations with other subcontinents were common at the time of the conquest. Between 4000 B.C. and 1200 A.D. there was a continuous mixing of peoples, which was accompanied by syncretism and gave rise to cultural peculiarities. The Arawaks developed a specific cult of ancestors and gods, which characterized the political system, but also had a significant influence on the development of the cultural landscape (Sauer, 1925; Maggiolo, 1977).</w:t>
      </w: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08" w:right="527" w:firstLine="708"/>
        <w:jc w:val="left"/>
        <w:rPr>
          <w:rFonts w:ascii="Arial" w:cs="Arial" w:eastAsia="Arial" w:hAnsi="Arial"/>
          <w:b w:val="0"/>
          <w:bCs w:val="0"/>
          <w:i w:val="0"/>
          <w:iCs w:val="0"/>
          <w:smallCaps w:val="0"/>
          <w:strike w:val="0"/>
          <w:color w:val="000000"/>
          <w:sz w:val="25"/>
          <w:szCs w:val="25"/>
          <w:u w:val="none"/>
          <w:shd w:fill="auto" w:val="clear"/>
          <w:vertAlign w:val="baseline"/>
        </w:rPr>
        <w:sectPr>
          <w:type w:val="nextPage"/>
          <w:pgSz w:h="16840" w:w="11910" w:orient="portrait"/>
          <w:pgMar w:bottom="1120" w:top="780" w:left="680" w:right="680" w:header="0" w:footer="934"/>
        </w:sect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development of the island by the Arawak peoples was probably influenced by two factors: contact with the population groups already living there and, to a large extent, consideration of its topographical features. For indigenous peoples, the natural space is conceived as a mental and collective map in which topographic features were characterized from a religious point of view and appeared as route signs along the way.</w:t>
      </w:r>
      <w:r w:rsidDel="00000000" w:rsidR="00000000" w:rsidRPr="00000000">
        <w:rPr>
          <w:rtl w:val="0"/>
        </w:rPr>
      </w:r>
    </w:p>
    <w:p w:rsidR="00000000" w:rsidDel="00000000" w:rsidP="00000000" w:rsidRDefault="00000000" w:rsidRPr="00000000" w14:paraId="0000007B">
      <w:pPr>
        <w:ind w:left="27" w:right="27" w:firstLine="0"/>
        <w:jc w:val="center"/>
        <w:rPr>
          <w:rFonts w:ascii="Play" w:cs="Play" w:eastAsia="Play" w:hAnsi="Play"/>
          <w:b w:val="1"/>
          <w:bCs w:val="1"/>
          <w:color w:val="729b85"/>
          <w:sz w:val="40"/>
          <w:szCs w:val="40"/>
        </w:rPr>
      </w:pPr>
      <w:r w:rsidDel="00000000" w:rsidR="00000000" w:rsidRPr="00000000">
        <w:rPr>
          <w:rFonts w:ascii="Play" w:cs="Play" w:eastAsia="Play" w:hAnsi="Play"/>
          <w:b w:val="1"/>
          <w:bCs w:val="1"/>
          <w:color w:val="729b85"/>
          <w:sz w:val="40"/>
          <w:szCs w:val="40"/>
          <w:rtl w:val="0"/>
        </w:rPr>
        <w:t xml:space="preserve">Cacicazgos</w:t>
      </w:r>
    </w:p>
    <w:p w:rsidR="00000000" w:rsidDel="00000000" w:rsidP="00000000" w:rsidRDefault="00000000" w:rsidRPr="00000000" w14:paraId="0000007C">
      <w:pPr>
        <w:ind w:left="27" w:right="27" w:firstLine="0"/>
        <w:jc w:val="center"/>
        <w:rPr>
          <w:b w:val="1"/>
          <w:bCs w:val="1"/>
          <w:color w:val="729b85"/>
          <w:sz w:val="28"/>
          <w:szCs w:val="28"/>
        </w:rPr>
      </w:pPr>
      <w:r w:rsidDel="00000000" w:rsidR="00000000" w:rsidRPr="00000000">
        <w:rPr>
          <w:rtl w:val="0"/>
        </w:rPr>
      </w:r>
    </w:p>
    <w:p w:rsidR="00000000" w:rsidDel="00000000" w:rsidP="00000000" w:rsidRDefault="00000000" w:rsidRPr="00000000" w14:paraId="0000007D">
      <w:pPr>
        <w:ind w:left="27" w:right="27" w:firstLine="0"/>
        <w:jc w:val="center"/>
        <w:rPr>
          <w:b w:val="1"/>
          <w:bCs w:val="1"/>
          <w:sz w:val="28"/>
          <w:szCs w:val="28"/>
        </w:rPr>
      </w:pPr>
      <w:r w:rsidDel="00000000" w:rsidR="00000000" w:rsidRPr="00000000">
        <w:rPr>
          <w:rtl w:val="0"/>
        </w:rPr>
      </w:r>
    </w:p>
    <w:p w:rsidR="00000000" w:rsidDel="00000000" w:rsidP="00000000" w:rsidRDefault="00000000" w:rsidRPr="00000000" w14:paraId="0000007E">
      <w:pPr>
        <w:spacing w:line="348" w:lineRule="auto"/>
        <w:ind w:left="720" w:right="262" w:firstLine="696"/>
        <w:rPr>
          <w:color w:val="556564"/>
          <w:sz w:val="25"/>
          <w:szCs w:val="25"/>
        </w:rPr>
      </w:pPr>
      <w:r w:rsidDel="00000000" w:rsidR="00000000" w:rsidRPr="00000000">
        <w:rPr>
          <w:color w:val="556564"/>
          <w:sz w:val="25"/>
          <w:szCs w:val="25"/>
          <w:rtl w:val="0"/>
        </w:rPr>
        <w:t xml:space="preserve">Gilbert Valmé (2012) developed the thesis according to which rivers and their</w:t>
      </w:r>
      <w:r w:rsidDel="00000000" w:rsidR="00000000" w:rsidRPr="00000000">
        <w:rPr>
          <w:sz w:val="25"/>
          <w:szCs w:val="25"/>
          <w:rtl w:val="0"/>
        </w:rPr>
        <w:t xml:space="preserve"> </w:t>
      </w:r>
      <w:r w:rsidDel="00000000" w:rsidR="00000000" w:rsidRPr="00000000">
        <w:rPr>
          <w:color w:val="556564"/>
          <w:sz w:val="25"/>
          <w:szCs w:val="25"/>
          <w:rtl w:val="0"/>
        </w:rPr>
        <w:t xml:space="preserve">watersheds could correspond to territorial units. When observing a river system, we discover that it consists of a whole series of tributaries starting from the main river and other branches leading to various sources. The area irrigated and drained by this river network is called a river basin and is delimited by the watershed. The river network crosses ecological niches at different altitudes. Penetration into the interior of the country was made possible by the upstream flow of the rivers. The establishment of village </w:t>
      </w:r>
      <w:r w:rsidDel="00000000" w:rsidR="00000000" w:rsidRPr="00000000">
        <w:rPr>
          <w:color w:val="556564"/>
          <w:sz w:val="25"/>
          <w:szCs w:val="25"/>
          <w:u w:val="none"/>
          <w:rtl w:val="0"/>
        </w:rPr>
        <w:t xml:space="preserve">communities</w:t>
      </w:r>
      <w:r w:rsidDel="00000000" w:rsidR="00000000" w:rsidRPr="00000000">
        <w:rPr>
          <w:color w:val="556564"/>
          <w:sz w:val="25"/>
          <w:szCs w:val="25"/>
          <w:rtl w:val="0"/>
        </w:rPr>
        <w:t xml:space="preserve"> along the watercourses allows the exploitation of natural resources. Thus, all the villages in the hydrographic basin of a river system could be merged into political units. In this case, the watershed lines would also serve as boundaries. </w:t>
      </w:r>
    </w:p>
    <w:p w:rsidR="00000000" w:rsidDel="00000000" w:rsidP="00000000" w:rsidRDefault="00000000" w:rsidRPr="00000000" w14:paraId="0000007F">
      <w:pPr>
        <w:spacing w:line="348" w:lineRule="auto"/>
        <w:ind w:left="708" w:right="262" w:firstLine="708"/>
        <w:rPr>
          <w:sz w:val="25"/>
          <w:szCs w:val="25"/>
        </w:rPr>
      </w:pPr>
      <w:r w:rsidDel="00000000" w:rsidR="00000000" w:rsidRPr="00000000">
        <w:rPr>
          <w:color w:val="556564"/>
          <w:sz w:val="25"/>
          <w:szCs w:val="25"/>
          <w:rtl w:val="0"/>
        </w:rPr>
        <w:t xml:space="preserve">The main communities corresponded to the first settlements of an area and were usually located in a river valley not far from the sea. The others, built upstream, were subordinate to the former.</w:t>
      </w:r>
      <w:r w:rsidDel="00000000" w:rsidR="00000000" w:rsidRPr="00000000">
        <w:rPr>
          <w:rtl w:val="0"/>
        </w:rPr>
      </w:r>
    </w:p>
    <w:p w:rsidR="00000000" w:rsidDel="00000000" w:rsidP="00000000" w:rsidRDefault="00000000" w:rsidRPr="00000000" w14:paraId="00000080">
      <w:pPr>
        <w:spacing w:line="348" w:lineRule="auto"/>
        <w:ind w:left="708" w:right="262" w:firstLine="708"/>
        <w:rPr>
          <w:sz w:val="25"/>
          <w:szCs w:val="25"/>
        </w:rPr>
      </w:pPr>
      <w:r w:rsidDel="00000000" w:rsidR="00000000" w:rsidRPr="00000000">
        <w:rPr>
          <w:color w:val="556564"/>
          <w:sz w:val="25"/>
          <w:szCs w:val="25"/>
          <w:rtl w:val="0"/>
        </w:rPr>
        <w:t xml:space="preserve"> In comparison with the hydrological system, the complex </w:t>
      </w:r>
      <w:r w:rsidDel="00000000" w:rsidR="00000000" w:rsidRPr="00000000">
        <w:rPr>
          <w:color w:val="556564"/>
          <w:sz w:val="25"/>
          <w:szCs w:val="25"/>
          <w:u w:val="none"/>
          <w:rtl w:val="0"/>
        </w:rPr>
        <w:t xml:space="preserve">chiefdoms</w:t>
      </w:r>
      <w:r w:rsidDel="00000000" w:rsidR="00000000" w:rsidRPr="00000000">
        <w:rPr>
          <w:color w:val="556564"/>
          <w:sz w:val="25"/>
          <w:szCs w:val="25"/>
          <w:rtl w:val="0"/>
        </w:rPr>
        <w:t xml:space="preserve"> which had a political structure of a pre-state character, would correspond to river basins, and the simple chiefdoms, which had purely administrative functions, to the subordinate basins.</w:t>
      </w:r>
      <w:r w:rsidDel="00000000" w:rsidR="00000000" w:rsidRPr="00000000">
        <w:rPr>
          <w:rtl w:val="0"/>
        </w:rPr>
      </w:r>
    </w:p>
    <w:p w:rsidR="00000000" w:rsidDel="00000000" w:rsidP="00000000" w:rsidRDefault="00000000" w:rsidRPr="00000000" w14:paraId="00000081">
      <w:pPr>
        <w:spacing w:line="348" w:lineRule="auto"/>
        <w:ind w:left="708" w:right="262" w:firstLine="708"/>
        <w:rPr>
          <w:sz w:val="25"/>
          <w:szCs w:val="25"/>
        </w:rPr>
      </w:pPr>
      <w:r w:rsidDel="00000000" w:rsidR="00000000" w:rsidRPr="00000000">
        <w:rPr>
          <w:color w:val="556564"/>
          <w:sz w:val="25"/>
          <w:szCs w:val="25"/>
          <w:rtl w:val="0"/>
        </w:rPr>
        <w:t xml:space="preserve">The settlements were connected by a network of roads. This allowed their inhabitants a certain degree of mobility. There were economic, </w:t>
      </w:r>
      <w:r w:rsidDel="00000000" w:rsidR="00000000" w:rsidRPr="00000000">
        <w:rPr>
          <w:color w:val="556564"/>
          <w:sz w:val="25"/>
          <w:szCs w:val="25"/>
          <w:u w:val="none"/>
          <w:rtl w:val="0"/>
        </w:rPr>
        <w:t xml:space="preserve">cultural</w:t>
      </w:r>
      <w:r w:rsidDel="00000000" w:rsidR="00000000" w:rsidRPr="00000000">
        <w:rPr>
          <w:color w:val="556564"/>
          <w:sz w:val="25"/>
          <w:szCs w:val="25"/>
          <w:rtl w:val="0"/>
        </w:rPr>
        <w:t xml:space="preserve"> and social exchanges. This interconnectedness is evident in colonial-era reports of the resistance and fight of Indians condemned to slavery or forced labor. They fled to their regions of origin, but also to other regions. This shows that social relations and knowledge of the area were high.</w:t>
      </w:r>
      <w:r w:rsidDel="00000000" w:rsidR="00000000" w:rsidRPr="00000000">
        <w:rPr>
          <w:rtl w:val="0"/>
        </w:rPr>
      </w:r>
    </w:p>
    <w:p w:rsidR="00000000" w:rsidDel="00000000" w:rsidP="00000000" w:rsidRDefault="00000000" w:rsidRPr="00000000" w14:paraId="00000082">
      <w:pPr>
        <w:spacing w:line="348" w:lineRule="auto"/>
        <w:ind w:left="708" w:right="262" w:firstLine="708"/>
        <w:rPr>
          <w:sz w:val="25"/>
          <w:szCs w:val="25"/>
        </w:rPr>
      </w:pPr>
      <w:r w:rsidDel="00000000" w:rsidR="00000000" w:rsidRPr="00000000">
        <w:rPr>
          <w:color w:val="556564"/>
          <w:sz w:val="25"/>
          <w:szCs w:val="25"/>
          <w:rtl w:val="0"/>
        </w:rPr>
        <w:t xml:space="preserve">In conclusion, we can say that the island was populated in its entirety and that, upon the arrival of the Spaniards, there was an organization of people and space that also included </w:t>
      </w:r>
      <w:r w:rsidDel="00000000" w:rsidR="00000000" w:rsidRPr="00000000">
        <w:rPr>
          <w:color w:val="556564"/>
          <w:sz w:val="25"/>
          <w:szCs w:val="25"/>
          <w:u w:val="none"/>
          <w:rtl w:val="0"/>
        </w:rPr>
        <w:t xml:space="preserve">relations</w:t>
      </w:r>
      <w:r w:rsidDel="00000000" w:rsidR="00000000" w:rsidRPr="00000000">
        <w:rPr>
          <w:color w:val="556564"/>
          <w:sz w:val="25"/>
          <w:szCs w:val="25"/>
          <w:rtl w:val="0"/>
        </w:rPr>
        <w:t xml:space="preserve"> with neighboring islands. The relationships were kinship and economic.</w:t>
      </w:r>
      <w:r w:rsidDel="00000000" w:rsidR="00000000" w:rsidRPr="00000000">
        <w:rPr>
          <w:rtl w:val="0"/>
        </w:rPr>
      </w:r>
    </w:p>
    <w:p w:rsidR="00000000" w:rsidDel="00000000" w:rsidP="00000000" w:rsidRDefault="00000000" w:rsidRPr="00000000" w14:paraId="00000083">
      <w:pPr>
        <w:spacing w:before="1" w:line="360" w:lineRule="auto"/>
        <w:ind w:firstLine="256"/>
        <w:rPr>
          <w:sz w:val="25"/>
          <w:szCs w:val="25"/>
        </w:rPr>
      </w:pPr>
      <w:r w:rsidDel="00000000" w:rsidR="00000000" w:rsidRPr="00000000">
        <w:rPr>
          <w:rtl w:val="0"/>
        </w:rPr>
      </w:r>
    </w:p>
    <w:p w:rsidR="00000000" w:rsidDel="00000000" w:rsidP="00000000" w:rsidRDefault="00000000" w:rsidRPr="00000000" w14:paraId="00000084">
      <w:pPr>
        <w:tabs>
          <w:tab w:val="left" w:leader="none" w:pos="6837"/>
        </w:tabs>
        <w:spacing w:before="259" w:line="348" w:lineRule="auto"/>
        <w:ind w:left="256" w:right="296" w:firstLine="0"/>
        <w:rPr>
          <w:sz w:val="25"/>
          <w:szCs w:val="25"/>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7">
      <w:pPr>
        <w:spacing w:line="345" w:lineRule="auto"/>
        <w:ind w:left="777" w:right="262" w:hanging="437"/>
        <w:jc w:val="center"/>
        <w:rPr>
          <w:b w:val="1"/>
          <w:bCs w:val="1"/>
          <w:color w:val="729b85"/>
          <w:sz w:val="28"/>
          <w:szCs w:val="28"/>
        </w:rPr>
      </w:pPr>
      <w:r w:rsidDel="00000000" w:rsidR="00000000" w:rsidRPr="00000000">
        <w:rPr>
          <w:rtl w:val="0"/>
        </w:rPr>
      </w:r>
    </w:p>
    <w:p w:rsidR="00000000" w:rsidDel="00000000" w:rsidP="00000000" w:rsidRDefault="00000000" w:rsidRPr="00000000" w14:paraId="00000088">
      <w:pPr>
        <w:spacing w:line="345" w:lineRule="auto"/>
        <w:ind w:left="777" w:right="262" w:hanging="437"/>
        <w:jc w:val="center"/>
        <w:rPr>
          <w:b w:val="1"/>
          <w:bCs w:val="1"/>
          <w:color w:val="729b85"/>
          <w:sz w:val="28"/>
          <w:szCs w:val="28"/>
        </w:rPr>
      </w:pPr>
      <w:r w:rsidDel="00000000" w:rsidR="00000000" w:rsidRPr="00000000">
        <w:rPr>
          <w:b w:val="1"/>
          <w:bCs w:val="1"/>
          <w:color w:val="729b85"/>
          <w:sz w:val="28"/>
          <w:szCs w:val="28"/>
          <w:rtl w:val="0"/>
        </w:rPr>
        <w:t xml:space="preserve">Selection of sites of indigenous resistance against the establishment of the Spanish in Hispaniola (1492-1533) (Mira Caballos, 2022)</w:t>
      </w:r>
    </w:p>
    <w:p w:rsidR="00000000" w:rsidDel="00000000" w:rsidP="00000000" w:rsidRDefault="00000000" w:rsidRPr="00000000" w14:paraId="00000089">
      <w:pPr>
        <w:spacing w:line="345" w:lineRule="auto"/>
        <w:ind w:left="777" w:right="262" w:hanging="437"/>
        <w:rPr>
          <w:b w:val="1"/>
          <w:bCs w:val="1"/>
          <w:sz w:val="28"/>
          <w:szCs w:val="28"/>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B">
      <w:pPr>
        <w:spacing w:line="360" w:lineRule="auto"/>
        <w:ind w:firstLine="720"/>
        <w:rPr>
          <w:b w:val="1"/>
          <w:bCs w:val="1"/>
        </w:rPr>
      </w:pPr>
      <w:r w:rsidDel="00000000" w:rsidR="00000000" w:rsidRPr="00000000">
        <w:rPr>
          <w:b w:val="1"/>
          <w:bCs w:val="1"/>
          <w:rtl w:val="0"/>
        </w:rPr>
        <w:t xml:space="preserve">La Navidad (1493)</w:t>
      </w:r>
    </w:p>
    <w:p w:rsidR="00000000" w:rsidDel="00000000" w:rsidP="00000000" w:rsidRDefault="00000000" w:rsidRPr="00000000" w14:paraId="0000008C">
      <w:pPr>
        <w:spacing w:line="360" w:lineRule="auto"/>
        <w:ind w:left="720" w:firstLine="0"/>
        <w:rPr/>
      </w:pPr>
      <w:r w:rsidDel="00000000" w:rsidR="00000000" w:rsidRPr="00000000">
        <w:rPr>
          <w:rtl w:val="0"/>
        </w:rPr>
        <w:t xml:space="preserve">During his first voyage in 1492, Columbus ordered the erection of the fort of La Navidad with the remains of his main ship, the Santa Maria, that had run aground on the north coast of present-day Haiti, near Acul Bay (Cazorla Poza, 2016; Colón, 2024). On his second voyage, in 1493, he found the fort burned and the 36 Spanish occupants dead. This was the first act of active resistance by the Indians against the Spanish (Mira Caballos, 2022). </w:t>
      </w:r>
    </w:p>
    <w:p w:rsidR="00000000" w:rsidDel="00000000" w:rsidP="00000000" w:rsidRDefault="00000000" w:rsidRPr="00000000" w14:paraId="0000008D">
      <w:pPr>
        <w:spacing w:line="360" w:lineRule="auto"/>
        <w:rPr/>
      </w:pPr>
      <w:r w:rsidDel="00000000" w:rsidR="00000000" w:rsidRPr="00000000">
        <w:rPr>
          <w:rtl w:val="0"/>
        </w:rPr>
      </w:r>
    </w:p>
    <w:p w:rsidR="00000000" w:rsidDel="00000000" w:rsidP="00000000" w:rsidRDefault="00000000" w:rsidRPr="00000000" w14:paraId="0000008E">
      <w:pPr>
        <w:spacing w:line="360" w:lineRule="auto"/>
        <w:ind w:firstLine="720"/>
        <w:rPr>
          <w:b w:val="1"/>
          <w:bCs w:val="1"/>
        </w:rPr>
      </w:pPr>
      <w:r w:rsidDel="00000000" w:rsidR="00000000" w:rsidRPr="00000000">
        <w:rPr>
          <w:b w:val="1"/>
          <w:bCs w:val="1"/>
          <w:rtl w:val="0"/>
        </w:rPr>
        <w:t xml:space="preserve">Santo Tomás de Jánico (1494)</w:t>
      </w:r>
    </w:p>
    <w:p w:rsidR="00000000" w:rsidDel="00000000" w:rsidP="00000000" w:rsidRDefault="00000000" w:rsidRPr="00000000" w14:paraId="0000008F">
      <w:pPr>
        <w:spacing w:line="360" w:lineRule="auto"/>
        <w:ind w:left="720" w:firstLine="0"/>
        <w:rPr/>
      </w:pPr>
      <w:r w:rsidDel="00000000" w:rsidR="00000000" w:rsidRPr="00000000">
        <w:rPr>
          <w:rtl w:val="0"/>
        </w:rPr>
        <w:t xml:space="preserve">The fort was built in 1494 near the present-day city of Santiago in order to search for gold. Caonabo, chieftain of the Maguana chiefdom, attacked the fort, but was defeated and taken prisoner (Flores Sasso,2002-2003; Mira Caballos, 2022; Ulloa Hung y Sonnenmann, 2017). </w:t>
      </w:r>
    </w:p>
    <w:p w:rsidR="00000000" w:rsidDel="00000000" w:rsidP="00000000" w:rsidRDefault="00000000" w:rsidRPr="00000000" w14:paraId="00000090">
      <w:pPr>
        <w:spacing w:line="360" w:lineRule="auto"/>
        <w:rPr/>
      </w:pPr>
      <w:r w:rsidDel="00000000" w:rsidR="00000000" w:rsidRPr="00000000">
        <w:rPr>
          <w:rtl w:val="0"/>
        </w:rPr>
      </w:r>
    </w:p>
    <w:p w:rsidR="00000000" w:rsidDel="00000000" w:rsidP="00000000" w:rsidRDefault="00000000" w:rsidRPr="00000000" w14:paraId="00000091">
      <w:pPr>
        <w:spacing w:line="360" w:lineRule="auto"/>
        <w:ind w:firstLine="720"/>
        <w:rPr>
          <w:b w:val="1"/>
          <w:bCs w:val="1"/>
        </w:rPr>
      </w:pPr>
      <w:r w:rsidDel="00000000" w:rsidR="00000000" w:rsidRPr="00000000">
        <w:rPr>
          <w:b w:val="1"/>
          <w:bCs w:val="1"/>
          <w:rtl w:val="0"/>
        </w:rPr>
        <w:t xml:space="preserve">La Isabela (1494-1500)</w:t>
      </w:r>
    </w:p>
    <w:p w:rsidR="00000000" w:rsidDel="00000000" w:rsidP="00000000" w:rsidRDefault="00000000" w:rsidRPr="00000000" w14:paraId="00000092">
      <w:pPr>
        <w:spacing w:line="360" w:lineRule="auto"/>
        <w:ind w:left="720" w:firstLine="0"/>
        <w:rPr/>
      </w:pPr>
      <w:r w:rsidDel="00000000" w:rsidR="00000000" w:rsidRPr="00000000">
        <w:rPr>
          <w:rtl w:val="0"/>
        </w:rPr>
        <w:t xml:space="preserve">After Caonabo's imprisonment, allied caciques decided to attack La Isabela. The plan of the attack was discovered, which originated the battle of La Vega. This was the first Spanish city and functioned as a port, warehouse, customs house, etc. to organize traffic with (Deagan, 2009; Mira Caballos, 2022; Prieto Vicioso y Flores Sasso, 2014; Varela Bueno, 2010). </w:t>
      </w:r>
    </w:p>
    <w:p w:rsidR="00000000" w:rsidDel="00000000" w:rsidP="00000000" w:rsidRDefault="00000000" w:rsidRPr="00000000" w14:paraId="00000093">
      <w:pPr>
        <w:spacing w:line="360" w:lineRule="auto"/>
        <w:rPr/>
      </w:pPr>
      <w:r w:rsidDel="00000000" w:rsidR="00000000" w:rsidRPr="00000000">
        <w:rPr>
          <w:rtl w:val="0"/>
        </w:rPr>
      </w:r>
    </w:p>
    <w:p w:rsidR="00000000" w:rsidDel="00000000" w:rsidP="00000000" w:rsidRDefault="00000000" w:rsidRPr="00000000" w14:paraId="00000094">
      <w:pPr>
        <w:spacing w:line="360" w:lineRule="auto"/>
        <w:ind w:firstLine="720"/>
        <w:rPr>
          <w:b w:val="1"/>
          <w:bCs w:val="1"/>
        </w:rPr>
      </w:pPr>
      <w:r w:rsidDel="00000000" w:rsidR="00000000" w:rsidRPr="00000000">
        <w:rPr>
          <w:b w:val="1"/>
          <w:bCs w:val="1"/>
          <w:rtl w:val="0"/>
        </w:rPr>
        <w:t xml:space="preserve">La Concepción (1495-1564)</w:t>
      </w:r>
    </w:p>
    <w:p w:rsidR="00000000" w:rsidDel="00000000" w:rsidP="00000000" w:rsidRDefault="00000000" w:rsidRPr="00000000" w14:paraId="00000095">
      <w:pPr>
        <w:spacing w:line="360" w:lineRule="auto"/>
        <w:ind w:left="720" w:firstLine="0"/>
        <w:rPr/>
      </w:pPr>
      <w:r w:rsidDel="00000000" w:rsidR="00000000" w:rsidRPr="00000000">
        <w:rPr>
          <w:rtl w:val="0"/>
        </w:rPr>
        <w:t xml:space="preserve">The place of the battle is near the city of Concepción de La Vega and took place on March 27, 1495 (Mira Caballos, 2022). The confrontation ended with the death of many Indians and the capture of 550 of them, who were sent to Spain. A tribute was imposed on the rest of the population (Arranz Márquez, 1991). Upon entering the area of La Vega, the Spaniards founded La Concepción de la Vega, where they established a gold mining area that became the most profitable. </w:t>
      </w:r>
    </w:p>
    <w:p w:rsidR="00000000" w:rsidDel="00000000" w:rsidP="00000000" w:rsidRDefault="00000000" w:rsidRPr="00000000" w14:paraId="00000096">
      <w:pPr>
        <w:spacing w:line="360" w:lineRule="auto"/>
        <w:rPr/>
      </w:pPr>
      <w:r w:rsidDel="00000000" w:rsidR="00000000" w:rsidRPr="00000000">
        <w:rPr>
          <w:rtl w:val="0"/>
        </w:rPr>
      </w:r>
    </w:p>
    <w:p w:rsidR="00000000" w:rsidDel="00000000" w:rsidP="00000000" w:rsidRDefault="00000000" w:rsidRPr="00000000" w14:paraId="00000097">
      <w:pPr>
        <w:spacing w:line="360" w:lineRule="auto"/>
        <w:ind w:firstLine="720"/>
        <w:rPr>
          <w:b w:val="1"/>
          <w:bCs w:val="1"/>
        </w:rPr>
      </w:pPr>
      <w:r w:rsidDel="00000000" w:rsidR="00000000" w:rsidRPr="00000000">
        <w:rPr>
          <w:b w:val="1"/>
          <w:bCs w:val="1"/>
          <w:rtl w:val="0"/>
        </w:rPr>
        <w:t xml:space="preserve">Higüey (1502-1504)</w:t>
      </w:r>
    </w:p>
    <w:p w:rsidR="00000000" w:rsidDel="00000000" w:rsidP="00000000" w:rsidRDefault="00000000" w:rsidRPr="00000000" w14:paraId="00000098">
      <w:pPr>
        <w:spacing w:line="360" w:lineRule="auto"/>
        <w:ind w:left="720" w:firstLine="0"/>
        <w:rPr/>
      </w:pPr>
      <w:r w:rsidDel="00000000" w:rsidR="00000000" w:rsidRPr="00000000">
        <w:rPr>
          <w:rtl w:val="0"/>
        </w:rPr>
        <w:t xml:space="preserve">In 1502, in the cacicazgo of Higüey, which occupied the eastern part of the island, there was an uprising that lasted several months (Mira Caballos, 2022). With Xaragua, Higüey represented one of the most important chiefdoms for the supply of provisions and, especially, of cassava. The Spaniards sent a troop to pacify the area and established a small garrison of nine men. However, the native settlers did not surrender and destroyed the garrison, killing the members of the small contingent. This led to a second phase of fighting between Spaniards and natives from 1504 to 1505 (Julian, 2011). </w:t>
      </w:r>
    </w:p>
    <w:p w:rsidR="00000000" w:rsidDel="00000000" w:rsidP="00000000" w:rsidRDefault="00000000" w:rsidRPr="00000000" w14:paraId="00000099">
      <w:pPr>
        <w:spacing w:line="360" w:lineRule="auto"/>
        <w:rPr/>
      </w:pPr>
      <w:r w:rsidDel="00000000" w:rsidR="00000000" w:rsidRPr="00000000">
        <w:rPr>
          <w:rtl w:val="0"/>
        </w:rPr>
      </w:r>
    </w:p>
    <w:p w:rsidR="00000000" w:rsidDel="00000000" w:rsidP="00000000" w:rsidRDefault="00000000" w:rsidRPr="00000000" w14:paraId="0000009A">
      <w:pPr>
        <w:spacing w:line="360" w:lineRule="auto"/>
        <w:ind w:firstLine="720"/>
        <w:rPr>
          <w:b w:val="1"/>
          <w:bCs w:val="1"/>
        </w:rPr>
      </w:pPr>
      <w:r w:rsidDel="00000000" w:rsidR="00000000" w:rsidRPr="00000000">
        <w:rPr>
          <w:rtl w:val="0"/>
        </w:rPr>
      </w:r>
    </w:p>
    <w:p w:rsidR="00000000" w:rsidDel="00000000" w:rsidP="00000000" w:rsidRDefault="00000000" w:rsidRPr="00000000" w14:paraId="0000009B">
      <w:pPr>
        <w:spacing w:line="360" w:lineRule="auto"/>
        <w:ind w:firstLine="720"/>
        <w:rPr>
          <w:b w:val="1"/>
          <w:bCs w:val="1"/>
        </w:rPr>
      </w:pPr>
      <w:r w:rsidDel="00000000" w:rsidR="00000000" w:rsidRPr="00000000">
        <w:rPr>
          <w:b w:val="1"/>
          <w:bCs w:val="1"/>
          <w:rtl w:val="0"/>
        </w:rPr>
        <w:t xml:space="preserve">Saona Island</w:t>
      </w:r>
    </w:p>
    <w:p w:rsidR="00000000" w:rsidDel="00000000" w:rsidP="00000000" w:rsidRDefault="00000000" w:rsidRPr="00000000" w14:paraId="0000009C">
      <w:pPr>
        <w:spacing w:line="360" w:lineRule="auto"/>
        <w:ind w:left="720" w:firstLine="0"/>
        <w:rPr/>
      </w:pPr>
      <w:r w:rsidDel="00000000" w:rsidR="00000000" w:rsidRPr="00000000">
        <w:rPr>
          <w:rtl w:val="0"/>
        </w:rPr>
        <w:t xml:space="preserve">The revolts on Saona Island, located in the southeast of Hispaniola, took place at the same time as the wars of Higüey and are related to the conflicts in Higüey because it was a permanent refuge for the rebels.</w:t>
      </w:r>
    </w:p>
    <w:p w:rsidR="00000000" w:rsidDel="00000000" w:rsidP="00000000" w:rsidRDefault="00000000" w:rsidRPr="00000000" w14:paraId="0000009D">
      <w:pPr>
        <w:spacing w:line="360" w:lineRule="auto"/>
        <w:ind w:left="720" w:firstLine="0"/>
        <w:rPr/>
      </w:pPr>
      <w:r w:rsidDel="00000000" w:rsidR="00000000" w:rsidRPr="00000000">
        <w:rPr>
          <w:rtl w:val="0"/>
        </w:rPr>
        <w:t xml:space="preserve">In 1502, Spanish sailors caused the death of the island's chief, which provoked a violent response from the indigenous people. A pact was signed between the two sides, but the revolts continued.</w:t>
      </w:r>
    </w:p>
    <w:p w:rsidR="00000000" w:rsidDel="00000000" w:rsidP="00000000" w:rsidRDefault="00000000" w:rsidRPr="00000000" w14:paraId="0000009E">
      <w:pPr>
        <w:spacing w:line="360" w:lineRule="auto"/>
        <w:ind w:left="720" w:firstLine="0"/>
        <w:rPr/>
      </w:pPr>
      <w:r w:rsidDel="00000000" w:rsidR="00000000" w:rsidRPr="00000000">
        <w:rPr>
          <w:rtl w:val="0"/>
        </w:rPr>
        <w:t xml:space="preserve">Relations with Higüey were marked by the colonists' capture of the chief of Higüey, who had fled with his family and followers to Saona Island.</w:t>
      </w:r>
    </w:p>
    <w:p w:rsidR="00000000" w:rsidDel="00000000" w:rsidP="00000000" w:rsidRDefault="00000000" w:rsidRPr="00000000" w14:paraId="0000009F">
      <w:pPr>
        <w:spacing w:line="360" w:lineRule="auto"/>
        <w:rPr/>
      </w:pPr>
      <w:r w:rsidDel="00000000" w:rsidR="00000000" w:rsidRPr="00000000">
        <w:rPr>
          <w:rtl w:val="0"/>
        </w:rPr>
      </w:r>
    </w:p>
    <w:p w:rsidR="00000000" w:rsidDel="00000000" w:rsidP="00000000" w:rsidRDefault="00000000" w:rsidRPr="00000000" w14:paraId="000000A0">
      <w:pPr>
        <w:spacing w:line="360" w:lineRule="auto"/>
        <w:ind w:firstLine="720"/>
        <w:rPr>
          <w:b w:val="1"/>
          <w:bCs w:val="1"/>
        </w:rPr>
      </w:pPr>
      <w:r w:rsidDel="00000000" w:rsidR="00000000" w:rsidRPr="00000000">
        <w:rPr>
          <w:b w:val="1"/>
          <w:bCs w:val="1"/>
          <w:rtl w:val="0"/>
        </w:rPr>
        <w:t xml:space="preserve">Jaragua (1503)</w:t>
      </w:r>
    </w:p>
    <w:p w:rsidR="00000000" w:rsidDel="00000000" w:rsidP="00000000" w:rsidRDefault="00000000" w:rsidRPr="00000000" w14:paraId="000000A1">
      <w:pPr>
        <w:spacing w:line="360" w:lineRule="auto"/>
        <w:ind w:left="720" w:firstLine="0"/>
        <w:rPr/>
      </w:pPr>
      <w:r w:rsidDel="00000000" w:rsidR="00000000" w:rsidRPr="00000000">
        <w:rPr>
          <w:rtl w:val="0"/>
        </w:rPr>
        <w:t xml:space="preserve">Francisco Roldán, mayor of Hispaniola, rebelled against the Columbus brothers (Mira Caballos, 2022). In 1497 he joined other Spaniards who shared his discontent and revolted several indigenous chieftains who refused to pay the taxes imposed by them. Roldán retreated to the chiefdom of Xaragua, in the west of the island, where he established his residence to continue operating against the Columbus brothers. This chiefdom was one of the most important for supplying the villages, particularly Santo Domingo, and for collecting the cotton tribute. The rivalries between Indians and Spaniards continued for the next six years until the rebellion of the chiefdom in 1503. The rebellion of the Xaragua cacicazgo was attributed the date of 1503 due to an event of maximum cruelty that occurred after a meeting held in this region between Spaniards and a group of caciques. Among them was the cacica of Xaragua, Anacaona. The Spaniards, guided by rumors, interpreted the meeting as a conspiracy among the natives against them and decided to attack the group by surprise in the middle of the meeting. They killed most of the natives and captured Anacaona, who was hanged shortly after in Santo Domingo. </w:t>
      </w:r>
    </w:p>
    <w:p w:rsidR="00000000" w:rsidDel="00000000" w:rsidP="00000000" w:rsidRDefault="00000000" w:rsidRPr="00000000" w14:paraId="000000A2">
      <w:pPr>
        <w:spacing w:line="360" w:lineRule="auto"/>
        <w:rPr/>
      </w:pPr>
      <w:r w:rsidDel="00000000" w:rsidR="00000000" w:rsidRPr="00000000">
        <w:rPr>
          <w:rtl w:val="0"/>
        </w:rPr>
      </w:r>
    </w:p>
    <w:p w:rsidR="00000000" w:rsidDel="00000000" w:rsidP="00000000" w:rsidRDefault="00000000" w:rsidRPr="00000000" w14:paraId="000000A3">
      <w:pPr>
        <w:spacing w:line="360" w:lineRule="auto"/>
        <w:ind w:firstLine="720"/>
        <w:rPr>
          <w:b w:val="1"/>
          <w:bCs w:val="1"/>
        </w:rPr>
      </w:pPr>
      <w:r w:rsidDel="00000000" w:rsidR="00000000" w:rsidRPr="00000000">
        <w:rPr>
          <w:b w:val="1"/>
          <w:bCs w:val="1"/>
          <w:rtl w:val="0"/>
        </w:rPr>
        <w:t xml:space="preserve">Guahava y Aniguayagua</w:t>
      </w:r>
    </w:p>
    <w:p w:rsidR="00000000" w:rsidDel="00000000" w:rsidP="00000000" w:rsidRDefault="00000000" w:rsidRPr="00000000" w14:paraId="000000A4">
      <w:pPr>
        <w:spacing w:line="360" w:lineRule="auto"/>
        <w:ind w:left="720" w:firstLine="0"/>
        <w:rPr/>
      </w:pPr>
      <w:r w:rsidDel="00000000" w:rsidR="00000000" w:rsidRPr="00000000">
        <w:rPr>
          <w:rtl w:val="0"/>
        </w:rPr>
        <w:t xml:space="preserve">In these localities, rebellions took place at the beginning of the 16th century that were simultaneous to those that occurred in Higüey, Xaragua and Saona Island. The Spanish response of pacification was the same, in the campaigns, which lasted approximately six months, the caciques were killed and the rest of the Indians were captured and turned into slaves (Mira Caballos, 2022).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7">
      <w:pPr>
        <w:spacing w:line="360" w:lineRule="auto"/>
        <w:ind w:firstLine="720"/>
        <w:rPr>
          <w:b w:val="1"/>
          <w:bCs w:val="1"/>
        </w:rPr>
      </w:pPr>
      <w:r w:rsidDel="00000000" w:rsidR="00000000" w:rsidRPr="00000000">
        <w:rPr>
          <w:b w:val="1"/>
          <w:bCs w:val="1"/>
          <w:rtl w:val="0"/>
        </w:rPr>
        <w:t xml:space="preserve">Bahoruco</w:t>
      </w:r>
    </w:p>
    <w:p w:rsidR="00000000" w:rsidDel="00000000" w:rsidP="00000000" w:rsidRDefault="00000000" w:rsidRPr="00000000" w14:paraId="000000A8">
      <w:pPr>
        <w:spacing w:line="360" w:lineRule="auto"/>
        <w:ind w:left="720" w:firstLine="0"/>
        <w:rPr/>
      </w:pPr>
      <w:r w:rsidDel="00000000" w:rsidR="00000000" w:rsidRPr="00000000">
        <w:rPr>
          <w:rtl w:val="0"/>
        </w:rPr>
        <w:t xml:space="preserve">Due to the continuous injustices and mistreatment, the desire to rebel was always present. One of the best-known leaders was the Hispanicized cacique Enriquilo, who led a resistance in the south of the island, from the Bahoruco mountain range, which began in 1519 (Fernandez de Oviedo,1959). These conflicts, starting in 1523, became known as the Bahoruco War. At that time, the Spaniards were affected by smallpox, lack of manpower and depopulation. In addition, the depletion of gold seriously affected the economy. Even so, several attempts to sign a peace agreement did not prevent conflicts. Among others, Enriquillo's offensives in 1530 in San Juan de La Maguana and in 1531 in Puerto Real stand out. The colonists felt seriously affected. At the same time, a general amnesty was declared in 1527 and, in 1531, the enslavement of indigenous people was prohibited. It was only in 1533 that peace was signed and Enriquillo and his people were transferred to a land that was granted to him. This place is today called Sabana Buey, near the city of Azua. </w:t>
      </w:r>
    </w:p>
    <w:p w:rsidR="00000000" w:rsidDel="00000000" w:rsidP="00000000" w:rsidRDefault="00000000" w:rsidRPr="00000000" w14:paraId="000000A9">
      <w:pPr>
        <w:spacing w:line="360" w:lineRule="auto"/>
        <w:rPr/>
      </w:pPr>
      <w:r w:rsidDel="00000000" w:rsidR="00000000" w:rsidRPr="00000000">
        <w:rPr>
          <w:rtl w:val="0"/>
        </w:rPr>
      </w:r>
    </w:p>
    <w:p w:rsidR="00000000" w:rsidDel="00000000" w:rsidP="00000000" w:rsidRDefault="00000000" w:rsidRPr="00000000" w14:paraId="000000AA">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AB">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AC">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AD">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AE">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AF">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B0">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B1">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B2">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B3">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B4">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B5">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B6">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B7">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B8">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B9">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BA">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BB">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BC">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BD">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BE">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BF">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C0">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C1">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C2">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C3">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C4">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C5">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C6">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C7">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C8">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C9">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CA">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CB">
      <w:pPr>
        <w:spacing w:before="1" w:lineRule="auto"/>
        <w:ind w:right="999"/>
        <w:jc w:val="center"/>
        <w:rPr>
          <w:b w:val="1"/>
          <w:bCs w:val="1"/>
          <w:color w:val="729b85"/>
          <w:sz w:val="34"/>
          <w:szCs w:val="34"/>
        </w:rPr>
      </w:pPr>
      <w:r w:rsidDel="00000000" w:rsidR="00000000" w:rsidRPr="00000000">
        <w:rPr>
          <w:rtl w:val="0"/>
        </w:rPr>
      </w:r>
    </w:p>
    <w:p w:rsidR="00000000" w:rsidDel="00000000" w:rsidP="00000000" w:rsidRDefault="00000000" w:rsidRPr="00000000" w14:paraId="000000CC">
      <w:pPr>
        <w:spacing w:before="1" w:lineRule="auto"/>
        <w:ind w:right="999"/>
        <w:jc w:val="center"/>
        <w:rPr>
          <w:rFonts w:ascii="Play" w:cs="Play" w:eastAsia="Play" w:hAnsi="Play"/>
          <w:b w:val="1"/>
          <w:bCs w:val="1"/>
          <w:color w:val="729b85"/>
          <w:sz w:val="40"/>
          <w:szCs w:val="40"/>
        </w:rPr>
      </w:pPr>
      <w:r w:rsidDel="00000000" w:rsidR="00000000" w:rsidRPr="00000000">
        <w:rPr>
          <w:rFonts w:ascii="Play" w:cs="Play" w:eastAsia="Play" w:hAnsi="Play"/>
          <w:b w:val="1"/>
          <w:bCs w:val="1"/>
          <w:color w:val="729b85"/>
          <w:sz w:val="40"/>
          <w:szCs w:val="40"/>
          <w:rtl w:val="0"/>
        </w:rPr>
        <w:t xml:space="preserve">15</w:t>
      </w:r>
      <w:r w:rsidDel="00000000" w:rsidR="00000000" w:rsidRPr="00000000">
        <w:rPr>
          <w:rFonts w:ascii="Play" w:cs="Play" w:eastAsia="Play" w:hAnsi="Play"/>
          <w:b w:val="1"/>
          <w:bCs w:val="1"/>
          <w:color w:val="729b85"/>
          <w:sz w:val="66.66666666666667"/>
          <w:szCs w:val="66.66666666666667"/>
          <w:vertAlign w:val="superscript"/>
          <w:rtl w:val="0"/>
        </w:rPr>
        <w:t xml:space="preserve">th</w:t>
      </w:r>
      <w:r w:rsidDel="00000000" w:rsidR="00000000" w:rsidRPr="00000000">
        <w:rPr>
          <w:rFonts w:ascii="Play" w:cs="Play" w:eastAsia="Play" w:hAnsi="Play"/>
          <w:b w:val="1"/>
          <w:bCs w:val="1"/>
          <w:color w:val="729b85"/>
          <w:sz w:val="40"/>
          <w:szCs w:val="40"/>
          <w:rtl w:val="0"/>
        </w:rPr>
        <w:t xml:space="preserve">-16</w:t>
      </w:r>
      <w:r w:rsidDel="00000000" w:rsidR="00000000" w:rsidRPr="00000000">
        <w:rPr>
          <w:rFonts w:ascii="Play" w:cs="Play" w:eastAsia="Play" w:hAnsi="Play"/>
          <w:b w:val="1"/>
          <w:bCs w:val="1"/>
          <w:color w:val="729b85"/>
          <w:sz w:val="66.66666666666667"/>
          <w:szCs w:val="66.66666666666667"/>
          <w:vertAlign w:val="superscript"/>
          <w:rtl w:val="0"/>
        </w:rPr>
        <w:t xml:space="preserve">th </w:t>
      </w:r>
      <w:r w:rsidDel="00000000" w:rsidR="00000000" w:rsidRPr="00000000">
        <w:rPr>
          <w:rFonts w:ascii="Play" w:cs="Play" w:eastAsia="Play" w:hAnsi="Play"/>
          <w:b w:val="1"/>
          <w:bCs w:val="1"/>
          <w:color w:val="729b85"/>
          <w:sz w:val="40"/>
          <w:szCs w:val="40"/>
          <w:rtl w:val="0"/>
        </w:rPr>
        <w:t xml:space="preserve">Century</w:t>
      </w:r>
    </w:p>
    <w:p w:rsidR="00000000" w:rsidDel="00000000" w:rsidP="00000000" w:rsidRDefault="00000000" w:rsidRPr="00000000" w14:paraId="000000CD">
      <w:pPr>
        <w:spacing w:before="1" w:lineRule="auto"/>
        <w:ind w:left="1440" w:right="999" w:firstLine="720"/>
        <w:rPr>
          <w:b w:val="1"/>
          <w:bCs w:val="1"/>
          <w:sz w:val="34"/>
          <w:szCs w:val="34"/>
        </w:rPr>
      </w:pPr>
      <w:r w:rsidDel="00000000" w:rsidR="00000000" w:rsidRPr="00000000">
        <w:rPr>
          <w:rtl w:val="0"/>
        </w:rPr>
      </w:r>
    </w:p>
    <w:p w:rsidR="00000000" w:rsidDel="00000000" w:rsidP="00000000" w:rsidRDefault="00000000" w:rsidRPr="00000000" w14:paraId="000000CE">
      <w:pPr>
        <w:spacing w:line="348" w:lineRule="auto"/>
        <w:ind w:left="708" w:right="262" w:firstLine="708"/>
        <w:rPr>
          <w:sz w:val="25"/>
          <w:szCs w:val="25"/>
        </w:rPr>
      </w:pPr>
      <w:r w:rsidDel="00000000" w:rsidR="00000000" w:rsidRPr="00000000">
        <w:rPr>
          <w:color w:val="556564"/>
          <w:sz w:val="25"/>
          <w:szCs w:val="25"/>
          <w:rtl w:val="0"/>
        </w:rPr>
        <w:t xml:space="preserve">At the end of the XV century, the construction of </w:t>
      </w:r>
      <w:r w:rsidDel="00000000" w:rsidR="00000000" w:rsidRPr="00000000">
        <w:rPr>
          <w:color w:val="556564"/>
          <w:sz w:val="25"/>
          <w:szCs w:val="25"/>
          <w:u w:val="none"/>
          <w:rtl w:val="0"/>
        </w:rPr>
        <w:t xml:space="preserve">colonial settlements</w:t>
      </w:r>
      <w:r w:rsidDel="00000000" w:rsidR="00000000" w:rsidRPr="00000000">
        <w:rPr>
          <w:color w:val="556564"/>
          <w:sz w:val="25"/>
          <w:szCs w:val="25"/>
          <w:rtl w:val="0"/>
        </w:rPr>
        <w:t xml:space="preserve"> began. A decisive factor in the process of conquest and colonization of the island would be the course of the rivers.</w:t>
      </w:r>
      <w:r w:rsidDel="00000000" w:rsidR="00000000" w:rsidRPr="00000000">
        <w:rPr>
          <w:sz w:val="25"/>
          <w:szCs w:val="25"/>
          <w:rtl w:val="0"/>
        </w:rPr>
        <w:t xml:space="preserve">  </w:t>
      </w:r>
    </w:p>
    <w:p w:rsidR="00000000" w:rsidDel="00000000" w:rsidP="00000000" w:rsidRDefault="00000000" w:rsidRPr="00000000" w14:paraId="000000CF">
      <w:pPr>
        <w:spacing w:line="348" w:lineRule="auto"/>
        <w:ind w:left="709" w:right="262" w:firstLine="707.9999999999998"/>
        <w:rPr>
          <w:color w:val="556564"/>
          <w:sz w:val="25"/>
          <w:szCs w:val="25"/>
        </w:rPr>
      </w:pPr>
      <w:r w:rsidDel="00000000" w:rsidR="00000000" w:rsidRPr="00000000">
        <w:rPr>
          <w:color w:val="556564"/>
          <w:sz w:val="25"/>
          <w:szCs w:val="25"/>
          <w:rtl w:val="0"/>
        </w:rPr>
        <w:t xml:space="preserve">The Spaniards, who had arrived along the northern coast, moved southward in search of gold-bearing sites indicated by the indigenous population. Gold was the driving force behind the conquest and would form the basis of the island's economy (Goldman, 2020). It was alluvial gold found in the rivers that flowed from the mountains of the Central Cordillera to the Cibao Valley. The first overland road was opened, called the </w:t>
      </w:r>
      <w:r w:rsidDel="00000000" w:rsidR="00000000" w:rsidRPr="00000000">
        <w:rPr>
          <w:i w:val="1"/>
          <w:iCs w:val="1"/>
          <w:color w:val="556564"/>
          <w:sz w:val="25"/>
          <w:szCs w:val="25"/>
          <w:rtl w:val="0"/>
        </w:rPr>
        <w:t xml:space="preserve">Ruta de La Isabela</w:t>
      </w:r>
      <w:r w:rsidDel="00000000" w:rsidR="00000000" w:rsidRPr="00000000">
        <w:rPr>
          <w:color w:val="556564"/>
          <w:sz w:val="25"/>
          <w:szCs w:val="25"/>
          <w:rtl w:val="0"/>
        </w:rPr>
        <w:t xml:space="preserve">, along which the</w:t>
        <w:tab/>
        <w:t xml:space="preserve">first forts were built near the gold fields (Las Casas, 1989-1995; Ortega, 1988).</w:t>
      </w:r>
    </w:p>
    <w:p w:rsidR="00000000" w:rsidDel="00000000" w:rsidP="00000000" w:rsidRDefault="00000000" w:rsidRPr="00000000" w14:paraId="000000D0">
      <w:pPr>
        <w:spacing w:line="348" w:lineRule="auto"/>
        <w:ind w:left="708" w:right="262" w:firstLine="708"/>
        <w:rPr>
          <w:color w:val="556564"/>
          <w:sz w:val="25"/>
          <w:szCs w:val="25"/>
        </w:rPr>
      </w:pPr>
      <w:r w:rsidDel="00000000" w:rsidR="00000000" w:rsidRPr="00000000">
        <w:rPr>
          <w:color w:val="556564"/>
          <w:sz w:val="25"/>
          <w:szCs w:val="25"/>
          <w:rtl w:val="0"/>
        </w:rPr>
        <w:t xml:space="preserve">The chronicler Oviedo offers a very detailed description of the existence of the rivers and their relations to gold. Las Casas also describes the presence of gold, but with a different intention than Oviedo, for whom this metal was a natural gift. For Las Casas, gold was the prelude to the destruction of the island; in fact, the employment of the Indians in the gold fields was one of the causes of the decline of their culture and the drastic reduction of their population.</w:t>
      </w:r>
    </w:p>
    <w:p w:rsidR="00000000" w:rsidDel="00000000" w:rsidP="00000000" w:rsidRDefault="00000000" w:rsidRPr="00000000" w14:paraId="000000D1">
      <w:pPr>
        <w:spacing w:line="348" w:lineRule="auto"/>
        <w:ind w:left="708" w:right="262" w:firstLine="708"/>
        <w:rPr>
          <w:color w:val="556564"/>
          <w:sz w:val="25"/>
          <w:szCs w:val="25"/>
        </w:rPr>
      </w:pPr>
      <w:r w:rsidDel="00000000" w:rsidR="00000000" w:rsidRPr="00000000">
        <w:rPr>
          <w:color w:val="556564"/>
          <w:sz w:val="25"/>
          <w:szCs w:val="25"/>
          <w:rtl w:val="0"/>
        </w:rPr>
        <w:t xml:space="preserve">As the conquest progressed, the Spaniards reached the southern coasts in their constant search for gold. Once the </w:t>
      </w:r>
      <w:r w:rsidDel="00000000" w:rsidR="00000000" w:rsidRPr="00000000">
        <w:rPr>
          <w:color w:val="556564"/>
          <w:sz w:val="25"/>
          <w:szCs w:val="25"/>
          <w:u w:val="none"/>
          <w:rtl w:val="0"/>
        </w:rPr>
        <w:t xml:space="preserve">forts</w:t>
      </w:r>
      <w:r w:rsidDel="00000000" w:rsidR="00000000" w:rsidRPr="00000000">
        <w:rPr>
          <w:color w:val="556564"/>
          <w:sz w:val="25"/>
          <w:szCs w:val="25"/>
          <w:rtl w:val="0"/>
        </w:rPr>
        <w:t xml:space="preserve"> were built, the construction of the first </w:t>
      </w:r>
      <w:r w:rsidDel="00000000" w:rsidR="00000000" w:rsidRPr="00000000">
        <w:rPr>
          <w:color w:val="556564"/>
          <w:sz w:val="25"/>
          <w:szCs w:val="25"/>
          <w:u w:val="none"/>
          <w:rtl w:val="0"/>
        </w:rPr>
        <w:t xml:space="preserve">Spanish cities</w:t>
      </w:r>
      <w:r w:rsidDel="00000000" w:rsidR="00000000" w:rsidRPr="00000000">
        <w:rPr>
          <w:color w:val="556564"/>
          <w:sz w:val="25"/>
          <w:szCs w:val="25"/>
          <w:rtl w:val="0"/>
        </w:rPr>
        <w:t xml:space="preserve">, began. They were always located near the gold fields and the</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0"/>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large indigenous settlements that provided food (D´Esposito y Jacobs, 2015; Goldman, 2020). The importance of the proximity of the rivers was that they were used for water supply and as transportation routes for minerals and goods to and from the seaports.</w:t>
      </w: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first colonial society began to take shape in the 16th century (Moya Pons, 1987). Under the command of Governor Nicolás de Ovando, who arrived in 1502, the colony expanded eastward and westward. Roads connected the new cities with the administrative center, which was moved from La Isabela, in the north to the south coast under the name of Santo Domingo. Colonial activities were developed only on the plains, although in some cases, such as the heights behind the city of Puerto Real, some minerals, including copper, were exploited.</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mining technology was too simple to ensure an increase in production. Excavations in the province of Sánchez Ramírez confirmed that German miners dug the first tunnels, creating the first real mine in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Hispaniola</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The earthquake of 1562 destroyed the tunnels and the mine ceased to operate (Olsen Bogart, 2008).</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Mining had a certain investment cost and the labor force was initially indigenous (Deive, 1995; Mira Caballos, 1997). The harshness of the work and the displacement of the indigenous people in the mines caused them to flee to the mountains. The introduction of a new labor force, represented by slaves of African origin, also failed to counteract the depletion of the gold fields. Carl Sauer (1984) showed that the reduction of the gold nuggets in the gold fields required the continuous discovery of new places with a good potential for exploitation.</w:t>
      </w: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For the first decade of the 16th century, Esteban Deive (1980) cites sources such as Bishop Pedro Suárez de Deza's letter to the king proposing the shipment of various seeds and the new economic strategies presented by González Dávila. These sources demonstrate a concern for developing other sectors of the island's economy and producing the food necessary to feed the population. The colonists introduced plants and animals for local production, which would mark the transition to an agricultural economy based on the development of cattle ranches and plantations such as sugar mills (Rio Moreno, 1991).</w:t>
      </w: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After the first attempts to cultivate and produce sugar, the real development of sugar cane plantations began in the south of the island. The alluvial plains with the most suitable soil were chosen, the forests were cleared, and wood was used to fire the boilers. Sugar factories were built on the banks of the rivers (Deive, 1980).</w:t>
      </w: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labor force involved in operating the plant and manufacturing the sugar was indigenous in origin, and supplemented by slaves of African ethnicity. Oviedo (1851) reports the number of indigenous and African slaves found in each sugar mill. The technology was brought by the Europeans and developed locally, there were basically two types of mills: the first used animal traction, while the second worked with hydraulic energy. The Mill of Diego Caballero, located on the banks of the Nigua River in the present province of San Cristóbal, was the first to be equipped with a, hydraulic system, here wheat and grapes were cultivated and the first goats domesticated.  The high profitability of the plantations increased the wealth of the upper class, visible in the mansions of the colonists who owned large sugar mills.</w:t>
      </w: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XVI century saw the greatest development of Hispanic culture in the colony. The jurisdiction of the Audiencia of Santo Domingo was extended to the Caribbean and the mainland, the port served as a departure point for expeditions to the American continent, ships were prepared and repaired and goods were distributed. During the colonization, Spain and Portugal defended the Mare Clausum policy, which was countered to by other European nations that engaged in privateering and piracy of colonial routes and products.</w:t>
      </w: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000000"/>
          <w:sz w:val="25"/>
          <w:szCs w:val="25"/>
          <w:u w:val="none"/>
          <w:shd w:fill="auto" w:val="clear"/>
          <w:vertAlign w:val="baseline"/>
        </w:rPr>
        <w:sectPr>
          <w:type w:val="nextPage"/>
          <w:pgSz w:h="16840" w:w="11910" w:orient="portrait"/>
          <w:pgMar w:bottom="1120" w:top="780" w:left="680" w:right="680" w:header="0" w:footer="934"/>
        </w:sect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On the north coast of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Hispaniola</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called the Northern Band, smuggling was established and became a regular mode of trade. The commercial monopoly imposed by the metropolis severely limited the economic growth of the island. Gradually, the Northern Band was separated from Santo Domingo and removed from the control exercised from the capital of the colony (Deive, 1996).</w:t>
      </w:r>
      <w:r w:rsidDel="00000000" w:rsidR="00000000" w:rsidRPr="00000000">
        <w:rPr>
          <w:rtl w:val="0"/>
        </w:rPr>
      </w:r>
    </w:p>
    <w:p w:rsidR="00000000" w:rsidDel="00000000" w:rsidP="00000000" w:rsidRDefault="00000000" w:rsidRPr="00000000" w14:paraId="000000DB">
      <w:pPr>
        <w:pStyle w:val="Heading1"/>
        <w:spacing w:before="1" w:lineRule="auto"/>
        <w:ind w:left="2160" w:firstLine="720"/>
        <w:rPr>
          <w:color w:val="729b85"/>
        </w:rPr>
      </w:pPr>
      <w:r w:rsidDel="00000000" w:rsidR="00000000" w:rsidRPr="00000000">
        <w:rPr>
          <w:color w:val="729b85"/>
          <w:rtl w:val="0"/>
        </w:rPr>
        <w:t xml:space="preserve">Slaves / Maroon´s 16</w:t>
      </w:r>
      <w:r w:rsidDel="00000000" w:rsidR="00000000" w:rsidRPr="00000000">
        <w:rPr>
          <w:color w:val="729b85"/>
          <w:sz w:val="48.333333333333336"/>
          <w:szCs w:val="48.333333333333336"/>
          <w:vertAlign w:val="superscript"/>
          <w:rtl w:val="0"/>
        </w:rPr>
        <w:t xml:space="preserve">th </w:t>
      </w:r>
      <w:r w:rsidDel="00000000" w:rsidR="00000000" w:rsidRPr="00000000">
        <w:rPr>
          <w:color w:val="729b85"/>
          <w:rtl w:val="0"/>
        </w:rPr>
        <w:t xml:space="preserve">Century</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Upon their arrival in Hispaniola, the Spaniards needed labor to settle and establish an economy to run their new colony (Voss, 2016). Initially, the Indigenous population was used for personal services through naboría (a type of house slaves, especially for women) and the encomienda system. Through the repartimiento system, a large number of Indigenous people were assigned to serve as transport slaves and to forced labor during specific cycles (Deive, 1995; Mira Caballos, 1997). They were employed in public works, mining, and plantations. These forms of labor are included in the concept of slavery as a transitional form, so we will continue to speak of Indigenous slaves (Zeuske, 2008).</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Indigenous people captured during wars, such as the Higüey War (Julián, 2011) or the Bahoruco War (Deive, 1997), were given the status of slaves. Something similar occurred with those captured during assaults on their villages in other surrounding lands. This was legitimized by means of a just war for ransom (Zeuske, 2008).</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As the native population rapidly diminished, it was decided to replace it with slaves of African origin located in the Iberian Peninsula (or in African islands such as the Canary Islands, Cape Verde, or São Tomé). These were called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ladinos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and were Iberianized. Due to the fear of rebellions, the Spanish opted for the introduction of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bozales</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i.e., slaves coming directly from the interior of Africa and stopping in temporary camps on Atlantic Islands (Deive, 1980, 1997).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As previously mentioned, these workers were slaves in all cases. The new colonists, like all others who settled in the Americas, established their economy on a slave model, so there was a great effort and economic investment to move an increasing number of African slaves to the new colonies (Meissner et al., 2008). This system provoked an immediate negative response from the Indigenous and African population in the Caribbean. The most intriguing response was that of escape and entrenchment of the fugitives. This movement is considered to have led to the first African slave revolution in the Americas. Many authors have analyzed the relationship between the modes of entrenchment as possible factors that influenced or did not influence this revolution (Deive, 1997; Fouchard, 1988). With the maps that we present, we want to talk about the development of the phenomenon called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maroonage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and not about its possible consequences in the revolution.</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word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cimarrón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(Maroon) appeared throughout the Americas to identify both the Indigenous slave and the slave of African origin who escaped individually or collectively from the colonial installation to which he or she belonged (Arrom y Arévalo, 1986). There is a temporal difference between withdrawing from colonial power for a limited time, called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petit marronage</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and doing so definitively, called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grand marronage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(Deive, 1997).</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sectPr>
          <w:type w:val="nextPage"/>
          <w:pgSz w:h="16840" w:w="11910" w:orient="portrait"/>
          <w:pgMar w:bottom="1120" w:top="600" w:left="680" w:right="680" w:header="0" w:footer="934"/>
        </w:sectPr>
      </w:pP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F4">
      <w:pPr>
        <w:pStyle w:val="Heading3"/>
        <w:ind w:left="999" w:right="999" w:firstLine="0"/>
        <w:jc w:val="center"/>
        <w:rPr>
          <w:rFonts w:ascii="Play" w:cs="Play" w:eastAsia="Play" w:hAnsi="Play"/>
          <w:color w:val="729b85"/>
          <w:sz w:val="40"/>
          <w:szCs w:val="40"/>
        </w:rPr>
      </w:pPr>
      <w:r w:rsidDel="00000000" w:rsidR="00000000" w:rsidRPr="00000000">
        <w:rPr>
          <w:rFonts w:ascii="Play" w:cs="Play" w:eastAsia="Play" w:hAnsi="Play"/>
          <w:color w:val="729b85"/>
          <w:sz w:val="40"/>
          <w:szCs w:val="40"/>
          <w:rtl w:val="0"/>
        </w:rPr>
        <w:t xml:space="preserve">Maroon settlement</w:t>
      </w:r>
    </w:p>
    <w:p w:rsidR="00000000" w:rsidDel="00000000" w:rsidP="00000000" w:rsidRDefault="00000000" w:rsidRPr="00000000" w14:paraId="000000F5">
      <w:pPr>
        <w:pStyle w:val="Heading3"/>
        <w:ind w:left="999" w:right="999" w:firstLine="0"/>
        <w:jc w:val="center"/>
        <w:rPr/>
      </w:pP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organization of a landscape of resistance resulted in the definitive flight to remote areas, the creation of a new social structure, and the emergence of a parallel world in opposition to colonial power. The entrenchment has been called apalencamiento by Cuban historian Gabino de la Rosa (1991). The boundaries of these zones were flexible in terms of both time and space, depending on whether or not relations were maintained with the settlers. Therefore, their design on the maps is deliberately imprecise.</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This opposition to European authority led to the emergence of different types of organizations and establishments of fugitive slaves. Small non-sedentary groups led by a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caudillo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appeared, which roamed wide areas, attacking and looting colonial installations. Deive (1997) calls them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bands</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and La Rosa (1991) uses the term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cimarronaje en cuadrilla</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When only a few huts were erected for temporary stays, with a minimal social structure, the function was defensive and as refuge; in Cuba these were called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rancherías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Ibidem</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Other groups formed small village communities that guaranteed their survival through subsistence agriculture and animal husbandry. These groups had leaders, and their settlements had the character of a refuge from which it was possible to launch aggressions against the slave power. In Hispaniola they were called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maniel</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in Cuba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palenque</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in Venezuela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rochela</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and in Brazil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quilombo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or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mocambo</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large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maniels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were frequently located near river sources, and the small ones in lower places and closer to the colonial institutions; these could be a kind of vanguard with a lookout function. The huts were aligned on the edge of a road, while the large ones responded to a circular design and could integrate several circles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Ibidem</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There was a lookout post that overlooked the </w:t>
      </w:r>
      <w:r w:rsidDel="00000000" w:rsidR="00000000" w:rsidRPr="00000000">
        <w:rPr>
          <w:rFonts w:ascii="Arial" w:cs="Arial" w:eastAsia="Arial" w:hAnsi="Arial"/>
          <w:b w:val="0"/>
          <w:bCs w:val="0"/>
          <w:i w:val="0"/>
          <w:iCs w:val="0"/>
          <w:smallCaps w:val="0"/>
          <w:strike w:val="0"/>
          <w:color w:val="556564"/>
          <w:sz w:val="36.66666666666667"/>
          <w:szCs w:val="36.66666666666667"/>
          <w:u w:val="none"/>
          <w:shd w:fill="auto" w:val="clear"/>
          <w:vertAlign w:val="subscript"/>
        </w:rPr>
        <w:drawing>
          <wp:inline distB="0" distT="0" distL="0" distR="0">
            <wp:extent cx="148360" cy="148360"/>
            <wp:effectExtent b="0" l="0" r="0" t="0"/>
            <wp:docPr id="1599951185"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148360" cy="14836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556564"/>
          <w:sz w:val="25"/>
          <w:szCs w:val="25"/>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maniels</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from a height and allowed a quick change of location in case of attack by a colonial troop (Belmonte Postigo, 2015).</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Several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maniels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could be found in a maroon zone, as well as the other forms mentioned above. Gangs could stay overnight in the different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maniels</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The maroon zones were characterised by their location in areas of very difficult access. In Hispaniola, these areas were the mountain ranges.</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As the exception confirms the rule, we should mention a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maniel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discovered in 1545, located next to the Laguna Redonda and the Laguna del Limón, between which there is an elevation called Loma Redonda that could function as a lookout post, located on the north coast of the current province of La Altagracia (Deive, 1997). Since it is close to and contemporary with the </w:t>
      </w:r>
      <w:r w:rsidDel="00000000" w:rsidR="00000000" w:rsidRPr="00000000">
        <w:rPr>
          <w:rFonts w:ascii="Arial" w:cs="Arial" w:eastAsia="Arial" w:hAnsi="Arial"/>
          <w:b w:val="0"/>
          <w:bCs w:val="0"/>
          <w:i w:val="0"/>
          <w:iCs w:val="0"/>
          <w:smallCaps w:val="0"/>
          <w:strike w:val="0"/>
          <w:color w:val="556564"/>
          <w:sz w:val="36.66666666666667"/>
          <w:szCs w:val="36.66666666666667"/>
          <w:u w:val="none"/>
          <w:shd w:fill="auto" w:val="clear"/>
          <w:vertAlign w:val="subscript"/>
        </w:rPr>
        <w:drawing>
          <wp:inline distB="0" distT="0" distL="0" distR="0">
            <wp:extent cx="148358" cy="148358"/>
            <wp:effectExtent b="0" l="0" r="0" t="0"/>
            <wp:docPr id="1599951187"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148358" cy="148358"/>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556564"/>
          <w:sz w:val="25"/>
          <w:szCs w:val="2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Sanate sugar mill (1522-1545) and the ranches and sowing lands called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estancias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and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hatos</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it could be hypothesized that there were meeting points for maroons who temporarily joined the sugar mills to do odd jobs and exchange (or steal) slaves from the plantation (personal communication from Javier Lavi</w:t>
      </w:r>
      <w:r w:rsidDel="00000000" w:rsidR="00000000" w:rsidRPr="00000000">
        <w:rPr>
          <w:rFonts w:ascii="Ebrima" w:cs="Ebrima" w:eastAsia="Ebrima" w:hAnsi="Ebrima"/>
          <w:b w:val="0"/>
          <w:bCs w:val="0"/>
          <w:i w:val="0"/>
          <w:iCs w:val="0"/>
          <w:smallCaps w:val="0"/>
          <w:strike w:val="0"/>
          <w:color w:val="556564"/>
          <w:sz w:val="25"/>
          <w:szCs w:val="25"/>
          <w:u w:val="none"/>
          <w:shd w:fill="auto" w:val="clear"/>
          <w:vertAlign w:val="baseline"/>
          <w:rtl w:val="0"/>
        </w:rPr>
        <w:t xml:space="preserve">ñ</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 in 2022).</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analysis of the characteristics of the different natural landscapes of Hispaniola, and their comparison with the colonial texts, makes it possible to delimit with great probability the maroon zones. The sources of information are colonial, Spanish, and French. There are reports of expeditions to remote regions with the objective of capturing runaway slaves. However, exact locations are lacking.</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phenomenon of the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grand marronage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required a system of internal communication between runaway slaves, slaves who remained in the colonial power, and the rest of the population. Among others, there are the so-called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tangomangos</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described by Deive (1996).</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sources indicate that, in advance, the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cimarrones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were informed of the expeditions of neighboring squads or troops against them, and also of the existence of knowledgeable informants who helped the colonists (Deive, 1997). This explains why the Manieles had such a strict regime in place, as they were afraid of betrayal. Archaeological research has brought to light various sites that support the hypothesis of an organization in a whole maroon zone.</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most important aspect of this initial stage of maroonage is that indigenous peoples and African slaves came together and sometimes joined forces in their struggle, escaping and using the same maniels. The Indigenous people used places they knew well to hide. As mentioned above, the observation of nature and animist beliefs made the landscape become a collective mental map. Presumably, the African slaves, who also held animist beliefs, discovered the new territory by bonding with their fellow laborers and fighting against colonial domination (Deive, 1997). The best-known example was the Bahoruco War, which took place between 1519 and 1533. Then they continued using these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maniels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without Indigenous presence, as was the case of the leader Lemba and his group.</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20" w:right="37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20" w:right="370" w:firstLine="69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most well-known alliance between rebellious Indigenous groups and fugitive slaves of African origin took place in the maroon settlements of the Bahoruco mountains. The Indigenous chief known as Enriquillo was the leader, and his main settlement was at Maniel Viejo. His clashes with the colonists became so famous that many runaway slaves joined his group. This situation led the Spanish authorities to create a military corps to counter the phenomenon of marronage, which was also a source of controversy among neighbors, governors, and the Crown regarding the importation of slaves (whether ladinos, bozales, or Indigenous people from other nations).</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20" w:right="370" w:firstLine="69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rebellion of 1521 demonstrated that slaves of any category were capable of coming together to plan their escape. The connection between African slaves and Indigenous people began with their joint labor on various Spanish estates (see the table showing the number and racial classification of slaves in the 16th-century sugar mills).</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20" w:right="370" w:firstLine="69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At the same time as Enriquillo’s attacks, other Indigenous leaders such as Tamayo, Ciguayo, Murcia, and Hernandillo el Tuerto raided Spanish settlements, keeping them in a constant state of alarm. However, some slaves—both Indigenous and African—assisted the colonists in pursuing maroons, though capturing them was always extremely difficult. In certain cases, the Church supported fugitives by granting them refuge in monasteries.</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20" w:right="370" w:firstLine="69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Because the capture of runaways was both costly and difficult, the Spaniards attempted a different tactic: negotiating treaties. The first and most famous was the agreement of 1533 with Enriquillo, which was likely taken as a precedent for similar treaties throughout the Americas. After years of negotiation, Enriquillo came down from the mountains and settled with his group in the town of Boyá, near the present-day city of Azua, but under the condition that he deliver African maroons to the colonial authorities. Years later, this provoked an act of vengeance by Africans, resulting in a bloody attack on Enriquillo’s settlement at Boyá.</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20" w:right="0" w:firstLine="696"/>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Although the Spaniards partly succeeded in dividing the two racial groups, it must be remembered that in many areas mestizaje had already taken place. This was not only a biological reality but also a cultural one, meaning that interaction among all groups had intensified.</w:t>
      </w: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20" w:right="0" w:firstLine="696"/>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As the 16th century progressed, African slaves began to establish their own maroon settlements (manieles). Among their leaders, the most renowned was Lemba, who had participated in the attack on Boyá. As famous as Enriquillo, Lemba temporarily used the old Maniel Viejo, founded by the latter in Bahoruco, ensuring that this territory continued to serve as a stronghold of resistance against the colonial regime.</w:t>
      </w:r>
      <w:r w:rsidDel="00000000" w:rsidR="00000000" w:rsidRPr="00000000">
        <w:rPr>
          <w:rtl w:val="0"/>
        </w:rPr>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20" w:right="0" w:firstLine="696"/>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Throughout the era of slavery, marronage persisted, even if at times there appeared to be periods of truce. It is often recalled that some maroon groups chose to remain hidden and forgotten. This explains the occasional discovery of maroon settlements that had survived for so long that mestizo communities were already living within them.</w:t>
      </w: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20" w:right="0" w:firstLine="696"/>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We found no reports on the fate of indigenous slaves from areas surrounding the Caribbean. It is likely that they used suicide or joining with others as a form of resistance. The colonists' responses to the maroonage were multiple: attacks by militias, negotiations proposing peace contracts and the use of the method of dividing the different racial groups to dominate them.</w:t>
      </w: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sectPr>
          <w:type w:val="nextPage"/>
          <w:pgSz w:h="16840" w:w="11910" w:orient="portrait"/>
          <w:pgMar w:bottom="1120" w:top="780" w:left="680" w:right="680" w:header="0" w:footer="934"/>
        </w:sect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1A">
      <w:pPr>
        <w:pStyle w:val="Heading1"/>
        <w:jc w:val="center"/>
        <w:rPr>
          <w:color w:val="729b85"/>
        </w:rPr>
      </w:pPr>
      <w:r w:rsidDel="00000000" w:rsidR="00000000" w:rsidRPr="00000000">
        <w:rPr>
          <w:color w:val="729b85"/>
          <w:rtl w:val="0"/>
        </w:rPr>
        <w:t xml:space="preserve">Royal Roads</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20" w:right="386" w:firstLine="696.9999999999999"/>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royal roads were the main routes of communication and transportation that connected important cities throughout the Americas during the colonial period. On the island of Hispaniola, their construction began in the early 16th century. Considering these routes and their transformations during the colonial era is essential for understanding marronage. As early as 1508, the island’s procurators sent petitions to the monarch reporting the poor condition of the roads linking inland towns with Santo Domingo, as well as the difficulty of traveling them.</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20" w:right="386" w:firstLine="696.9999999999999"/>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This problem persisted into the 17th century and turned to the advantage of the maroons, who were frequently said to ambush travelers along certain stretches of the roads. Local residents were in a constant state of fear for this reason. By the second half of the 16th century, coastal navigation was often preferred over the arduous task of traveling along the royal roads (Vicente, Rubio 2013; A.G.I., Indiferente General 1961, Libro 1).</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992"/>
        </w:tabs>
        <w:spacing w:after="0" w:before="143" w:line="348" w:lineRule="auto"/>
        <w:ind w:left="3061" w:right="0" w:firstLine="720"/>
        <w:jc w:val="left"/>
        <w:rPr>
          <w:rFonts w:ascii="Arial" w:cs="Arial" w:eastAsia="Arial" w:hAnsi="Arial"/>
          <w:b w:val="0"/>
          <w:bCs w:val="0"/>
          <w:i w:val="1"/>
          <w:iCs w:val="1"/>
          <w:smallCaps w:val="0"/>
          <w:strike w:val="0"/>
          <w:color w:val="192c36"/>
          <w:sz w:val="28"/>
          <w:szCs w:val="28"/>
          <w:u w:val="none"/>
          <w:shd w:fill="auto" w:val="clear"/>
          <w:vertAlign w:val="baseline"/>
        </w:rPr>
      </w:pPr>
      <w:r w:rsidDel="00000000" w:rsidR="00000000" w:rsidRPr="00000000">
        <w:rPr>
          <w:rFonts w:ascii="Arial" w:cs="Arial" w:eastAsia="Arial" w:hAnsi="Arial"/>
          <w:b w:val="0"/>
          <w:bCs w:val="0"/>
          <w:i w:val="1"/>
          <w:iCs w:val="1"/>
          <w:smallCaps w:val="0"/>
          <w:strike w:val="0"/>
          <w:color w:val="192c36"/>
          <w:sz w:val="28"/>
          <w:szCs w:val="28"/>
          <w:u w:val="none"/>
          <w:shd w:fill="auto" w:val="clear"/>
          <w:vertAlign w:val="baseline"/>
          <w:rtl w:val="0"/>
        </w:rPr>
        <w:t xml:space="preserve">Royal Road of the South.</w:t>
      </w:r>
    </w:p>
    <w:p w:rsidR="00000000" w:rsidDel="00000000" w:rsidP="00000000" w:rsidRDefault="00000000" w:rsidRPr="00000000" w14:paraId="000001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992"/>
        </w:tabs>
        <w:spacing w:after="0" w:before="143" w:line="348" w:lineRule="auto"/>
        <w:ind w:left="3061" w:right="0" w:firstLine="720"/>
        <w:jc w:val="left"/>
        <w:rPr/>
      </w:pPr>
      <w:r w:rsidDel="00000000" w:rsidR="00000000" w:rsidRPr="00000000">
        <w:rPr>
          <w:rFonts w:ascii="Arial" w:cs="Arial" w:eastAsia="Arial" w:hAnsi="Arial"/>
          <w:b w:val="0"/>
          <w:bCs w:val="0"/>
          <w:i w:val="1"/>
          <w:iCs w:val="1"/>
          <w:smallCaps w:val="0"/>
          <w:strike w:val="0"/>
          <w:color w:val="192c36"/>
          <w:sz w:val="28"/>
          <w:szCs w:val="28"/>
          <w:u w:val="none"/>
          <w:shd w:fill="auto" w:val="clear"/>
          <w:vertAlign w:val="baseline"/>
          <w:rtl w:val="0"/>
        </w:rPr>
        <w:t xml:space="preserve">Royal Road of the East.</w:t>
      </w:r>
      <w:r w:rsidDel="00000000" w:rsidR="00000000" w:rsidRPr="00000000">
        <w:rPr>
          <w:rtl w:val="0"/>
        </w:rPr>
      </w:r>
    </w:p>
    <w:p w:rsidR="00000000" w:rsidDel="00000000" w:rsidP="00000000" w:rsidRDefault="00000000" w:rsidRPr="00000000" w14:paraId="0000012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992"/>
        </w:tabs>
        <w:spacing w:after="0" w:before="143" w:line="348" w:lineRule="auto"/>
        <w:ind w:left="3061" w:right="0" w:firstLine="720"/>
        <w:jc w:val="left"/>
        <w:rPr/>
      </w:pPr>
      <w:r w:rsidDel="00000000" w:rsidR="00000000" w:rsidRPr="00000000">
        <w:rPr>
          <w:rFonts w:ascii="Arial" w:cs="Arial" w:eastAsia="Arial" w:hAnsi="Arial"/>
          <w:b w:val="0"/>
          <w:bCs w:val="0"/>
          <w:i w:val="1"/>
          <w:iCs w:val="1"/>
          <w:smallCaps w:val="0"/>
          <w:strike w:val="0"/>
          <w:color w:val="192c36"/>
          <w:sz w:val="28"/>
          <w:szCs w:val="28"/>
          <w:u w:val="none"/>
          <w:shd w:fill="auto" w:val="clear"/>
          <w:vertAlign w:val="baseline"/>
          <w:rtl w:val="0"/>
        </w:rPr>
        <w:t xml:space="preserve">Royal Road of the North</w:t>
      </w:r>
      <w:r w:rsidDel="00000000" w:rsidR="00000000" w:rsidRPr="00000000">
        <w:rPr>
          <w:rtl w:val="0"/>
        </w:rPr>
      </w:r>
    </w:p>
    <w:p w:rsidR="00000000" w:rsidDel="00000000" w:rsidP="00000000" w:rsidRDefault="00000000" w:rsidRPr="00000000" w14:paraId="00000122">
      <w:pPr>
        <w:tabs>
          <w:tab w:val="left" w:leader="none" w:pos="3992"/>
        </w:tabs>
        <w:spacing w:before="143" w:line="348" w:lineRule="auto"/>
        <w:rPr/>
      </w:pPr>
      <w:r w:rsidDel="00000000" w:rsidR="00000000" w:rsidRPr="00000000">
        <w:rPr>
          <w:rtl w:val="0"/>
        </w:rPr>
      </w:r>
    </w:p>
    <w:p w:rsidR="00000000" w:rsidDel="00000000" w:rsidP="00000000" w:rsidRDefault="00000000" w:rsidRPr="00000000" w14:paraId="00000123">
      <w:pPr>
        <w:pStyle w:val="Heading1"/>
        <w:jc w:val="cente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Royal Road of the South</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348" w:lineRule="auto"/>
        <w:ind w:left="375" w:right="37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348" w:lineRule="auto"/>
        <w:ind w:left="720" w:right="370" w:firstLine="69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According to Pérez y Pérez, both Las Casas and Oviedo mention an old road that connected Vera Paz with Santo Domingo, and vice versa. When ships arrived from Tierra Firme and stopped in the region then called La Yaguana, travelers would take the road that passed through Jimaní (present-day La Descubierta) until reaching the mouth of the Yaque River—or Neyba River, today Vicente Noble—which marked the final boundary of the province of Azua. There it was necessary to cross the river in canoes or rafts before ascending the steep pass of the Sierra de Pedernales, or Monte Busú, and descending into the Azua Valley, where the original town of Azua de Compostela lay, today known as Pueblo Viejo. Matos González Ramírez describes three branches of this same southern road, which connected Jaragua with Azua and Santo Domingo. The first route extended from Jaragua toward the east-northeast—passing north of Lake Enriquillo (then called Étang Saumâtre); then eastward through Hondo Valle, El Cercado, Vallejuelo, El Granado, Guanarate, Calero, and El Bao or Barranca. After crossing the Neyba River, the route veered southeast until reaching Azua. The second route of the southern road was the same as the first up to Calero, but then descended to the mouth of the Neyba River. After fording it, the path continued along the coast and then took the trail running along the northern slope of the Loma de los Pedernales before reaching Azua. The third route went northeast through the present-day towns of Las Caobas and Comendador. From there, it continued eastward to San Juan de la Maguana and then turned southeast until arriving at Azua. </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348" w:lineRule="auto"/>
        <w:ind w:left="720" w:right="370" w:firstLine="69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Bibliography: Matos González, R. (1995); Azua documental: Apuntes históricos. Editora Alfa &amp; Omega. Pérez y Pérez, R. L. (2001); El adiós de Enriquillo (¿lugar de muerte y tumba?). Editora de las Fuerzas Armadas Dominicana. Rubio, V., Fray. (2013); Cedulario de la Isla de Santo Domingo. Vol. II, 1501–1509. Gobierno de Nicolás de Ovando. Archivo General de la Nación. </w:t>
      </w:r>
    </w:p>
    <w:p w:rsidR="00000000" w:rsidDel="00000000" w:rsidP="00000000" w:rsidRDefault="00000000" w:rsidRPr="00000000" w14:paraId="00000127">
      <w:pPr>
        <w:pStyle w:val="Heading1"/>
        <w:jc w:val="cente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Royal Road of the North</w:t>
      </w:r>
    </w:p>
    <w:p w:rsidR="00000000" w:rsidDel="00000000" w:rsidP="00000000" w:rsidRDefault="00000000" w:rsidRPr="00000000" w14:paraId="00000128">
      <w:pPr>
        <w:spacing w:line="360" w:lineRule="auto"/>
        <w:rPr>
          <w:b w:val="1"/>
          <w:bCs w:val="1"/>
        </w:rPr>
      </w:pPr>
      <w:r w:rsidDel="00000000" w:rsidR="00000000" w:rsidRPr="00000000">
        <w:rPr>
          <w:rtl w:val="0"/>
        </w:rPr>
      </w:r>
    </w:p>
    <w:p w:rsidR="00000000" w:rsidDel="00000000" w:rsidP="00000000" w:rsidRDefault="00000000" w:rsidRPr="00000000" w14:paraId="00000129">
      <w:pPr>
        <w:spacing w:line="360" w:lineRule="auto"/>
        <w:ind w:left="720" w:firstLine="696"/>
        <w:rPr>
          <w:color w:val="556564"/>
          <w:sz w:val="25"/>
          <w:szCs w:val="25"/>
        </w:rPr>
      </w:pPr>
      <w:r w:rsidDel="00000000" w:rsidR="00000000" w:rsidRPr="00000000">
        <w:rPr>
          <w:color w:val="556564"/>
          <w:sz w:val="25"/>
          <w:szCs w:val="25"/>
          <w:rtl w:val="0"/>
        </w:rPr>
        <w:t xml:space="preserve">Díaz Herrera provides a detailed description of the road that connected Cotuí with Santo Domingo, beginning at Villa Mella and passing through Arroyo Yuca, Joco Corcovado, Dajao, Mata Redonda, Cruce del Tosa, Sabana de Sanguino, Vado del Ozama, Sabana de la Luisa, Arroyo Limón, Caobán, the savannas of La Guía and San Pedro, Don Juan, Sabana de Arroyo Bermejo, Sillón de la Viuda, Payabo, and finally the savanna of La Paciencia. He argues that this road was not a Spanish creation but rather followed a preexisting Indigenous route. This alternative was favored by the island’s residents because it was flatter, though longer, compared with the Villa Altagracia–Bonao–La Vega road. The construction of this road, which linked Cotuí and Santo Domingo via Cevicos, dates back to the first government of Diego Colón (1510–1514). A third road, mentioned by Moya Pons and seldom used during the colonial period, began in Santo Domingo, crossed the Sabana de la Sierra Prieta, entered the Sierra de Yamasá, and from there descended to join the Cevicos road near Cotuí. </w:t>
      </w:r>
    </w:p>
    <w:p w:rsidR="00000000" w:rsidDel="00000000" w:rsidP="00000000" w:rsidRDefault="00000000" w:rsidRPr="00000000" w14:paraId="0000012A">
      <w:pPr>
        <w:spacing w:line="360" w:lineRule="auto"/>
        <w:ind w:left="1416" w:firstLine="0"/>
        <w:rPr>
          <w:color w:val="556564"/>
          <w:sz w:val="25"/>
          <w:szCs w:val="25"/>
        </w:rPr>
      </w:pPr>
      <w:r w:rsidDel="00000000" w:rsidR="00000000" w:rsidRPr="00000000">
        <w:rPr>
          <w:color w:val="556564"/>
          <w:sz w:val="25"/>
          <w:szCs w:val="25"/>
          <w:rtl w:val="0"/>
        </w:rPr>
        <w:t xml:space="preserve">Bibliography: Díaz Herrera, M. Á. (2013); Historia del municipio de Cevicos. Archivo General de la Nación. </w:t>
      </w:r>
    </w:p>
    <w:p w:rsidR="00000000" w:rsidDel="00000000" w:rsidP="00000000" w:rsidRDefault="00000000" w:rsidRPr="00000000" w14:paraId="0000012B">
      <w:pPr>
        <w:pStyle w:val="Heading1"/>
        <w:jc w:val="cente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Royal Road of the East</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spacing w:line="360" w:lineRule="auto"/>
        <w:ind w:left="720" w:firstLine="696"/>
        <w:rPr>
          <w:color w:val="556564"/>
          <w:sz w:val="25"/>
          <w:szCs w:val="25"/>
        </w:rPr>
      </w:pPr>
      <w:r w:rsidDel="00000000" w:rsidR="00000000" w:rsidRPr="00000000">
        <w:rPr>
          <w:color w:val="556564"/>
          <w:sz w:val="25"/>
          <w:szCs w:val="25"/>
          <w:rtl w:val="0"/>
        </w:rPr>
        <w:t xml:space="preserve">The towns of the east and the city of Santo Domingo had the Ozama River as a natural frontier that limited crossing from one side to the other. Gutiérrez Escudero notes that, among other challenges, this situation hindered the water supply in Santo Domingo, since the nearest sources of drinking water were located on the eastern bank, as well as the transfer of livestock from the eastern to the western side. The construction of a bridge was not possible during the sixteenth century, so there were only two alternatives: to cross the Ozama River by barge, or to walk 15 to 20 leagues upstream in order to ford it. After crossing the river, it is likely that the royal road followed a route similar to that of the old Mella Highway, which connected Higüey with El Seibo, Hato Mayor, San Pedro de Macorís, and Santo Domingo. When crossing by boat from the western side of the river, travelers would encounter a road that began at the present-day Hermitage of Our Lady of the Rosary and continued toward El Seibo and Higüey. During the colonial period and until the nineteenth century, two plazas existed on the eastern bank of the Ozama (the Plaza del Desembarcadero and the Plaza del Retiro), which later disappeared due to dredging works. In the city plans of Santo Domingo dating from the sixteenth and seventeenth centuries, this road can be partially discerned, and at times even the shoreline. </w:t>
      </w:r>
    </w:p>
    <w:p w:rsidR="00000000" w:rsidDel="00000000" w:rsidP="00000000" w:rsidRDefault="00000000" w:rsidRPr="00000000" w14:paraId="0000012E">
      <w:pPr>
        <w:spacing w:line="360" w:lineRule="auto"/>
        <w:ind w:left="720" w:firstLine="696"/>
        <w:rPr>
          <w:color w:val="556564"/>
          <w:sz w:val="25"/>
          <w:szCs w:val="25"/>
        </w:rPr>
        <w:sectPr>
          <w:type w:val="nextPage"/>
          <w:pgSz w:h="16840" w:w="11910" w:orient="portrait"/>
          <w:pgMar w:bottom="1120" w:top="780" w:left="680" w:right="680" w:header="0" w:footer="934"/>
        </w:sectPr>
      </w:pPr>
      <w:r w:rsidDel="00000000" w:rsidR="00000000" w:rsidRPr="00000000">
        <w:rPr>
          <w:color w:val="556564"/>
          <w:sz w:val="25"/>
          <w:szCs w:val="25"/>
          <w:rtl w:val="0"/>
        </w:rPr>
        <w:t xml:space="preserve">Bibliography: Gutiérrez Escudero, A. (1986); El abastecimiento de agua a la ciudad de Santo Domingo (siglo XVI). Estudios de Historia Social y Económica de América, 2, 11–49. Veloz Maggiolo, M., &amp; Ortega, E. (1992); La fundación de la Villa de Santo Domingo: Un estudio arqueo-histórico. Comisión Dominicana Permanente. </w:t>
      </w:r>
    </w:p>
    <w:p w:rsidR="00000000" w:rsidDel="00000000" w:rsidP="00000000" w:rsidRDefault="00000000" w:rsidRPr="00000000" w14:paraId="0000012F">
      <w:pPr>
        <w:ind w:left="999" w:right="999" w:firstLine="0"/>
        <w:jc w:val="center"/>
        <w:rPr>
          <w:rFonts w:ascii="Play" w:cs="Play" w:eastAsia="Play" w:hAnsi="Play"/>
          <w:b w:val="1"/>
          <w:bCs w:val="1"/>
          <w:color w:val="729b85"/>
          <w:sz w:val="40"/>
          <w:szCs w:val="40"/>
        </w:rPr>
      </w:pPr>
      <w:r w:rsidDel="00000000" w:rsidR="00000000" w:rsidRPr="00000000">
        <w:rPr>
          <w:rFonts w:ascii="Play" w:cs="Play" w:eastAsia="Play" w:hAnsi="Play"/>
          <w:b w:val="1"/>
          <w:bCs w:val="1"/>
          <w:color w:val="729b85"/>
          <w:sz w:val="40"/>
          <w:szCs w:val="40"/>
          <w:rtl w:val="0"/>
        </w:rPr>
        <w:t xml:space="preserve">17</w:t>
      </w:r>
      <w:r w:rsidDel="00000000" w:rsidR="00000000" w:rsidRPr="00000000">
        <w:rPr>
          <w:rFonts w:ascii="Play" w:cs="Play" w:eastAsia="Play" w:hAnsi="Play"/>
          <w:b w:val="1"/>
          <w:bCs w:val="1"/>
          <w:color w:val="729b85"/>
          <w:sz w:val="66.66666666666667"/>
          <w:szCs w:val="66.66666666666667"/>
          <w:vertAlign w:val="superscript"/>
          <w:rtl w:val="0"/>
        </w:rPr>
        <w:t xml:space="preserve">th </w:t>
      </w:r>
      <w:r w:rsidDel="00000000" w:rsidR="00000000" w:rsidRPr="00000000">
        <w:rPr>
          <w:rFonts w:ascii="Play" w:cs="Play" w:eastAsia="Play" w:hAnsi="Play"/>
          <w:b w:val="1"/>
          <w:bCs w:val="1"/>
          <w:color w:val="729b85"/>
          <w:sz w:val="40"/>
          <w:szCs w:val="40"/>
          <w:rtl w:val="0"/>
        </w:rPr>
        <w:t xml:space="preserve">Century</w:t>
      </w:r>
    </w:p>
    <w:p w:rsidR="00000000" w:rsidDel="00000000" w:rsidP="00000000" w:rsidRDefault="00000000" w:rsidRPr="00000000" w14:paraId="00000130">
      <w:pPr>
        <w:ind w:left="999" w:right="999" w:firstLine="0"/>
        <w:jc w:val="center"/>
        <w:rPr>
          <w:b w:val="1"/>
          <w:bCs w:val="1"/>
          <w:sz w:val="34"/>
          <w:szCs w:val="34"/>
        </w:rPr>
      </w:pP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90" w:firstLine="656"/>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establishment of colonial settlements was linked to the geography of Hispaniola. River basins and coastal valleys were occupied throughout the territory to meet the needs of an economy based on mining, agriculture, and the plantation system. Demographic data indicates that much of the island remained untouched in the 17th century. However, the introduction of new plant and animal species, alongside more intensive land use, transformed the island's nature.</w:t>
      </w: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90" w:firstLine="656"/>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indigenous population suffered a change in their cultural landscape due to confrontation with the colonists. Some of them took refuge in the mountains, which were difficult to access, and resisted the Spaniards. Their subordination, mistreatment, new diseases brought by the colonists, and changes in their social structure due to servitude led to a slow collapse. The arrival of new settlers from Africa, with the unique category of slaves, was a reality (Deive, 1980). Violence and subordination contributed equally to the flight of these newcomers. Once again, the mountains were the place of refuge.</w:t>
      </w: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90" w:firstLine="656"/>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occupation of the land was divided. While the settlers and their servants settled in the lowlands, the rebels occupied the heights. The different mountain ranges offered inaccessible places. The Indians knew the island, and many of the African slaves were accustomed to navigating mountainous regions and had guerrilla tactics to fight the settlers in the wooded areas (Rediker, 2007).</w:t>
      </w: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90" w:firstLine="656"/>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fugitives, called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cimarrones</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banded together and established staging areas. Attempts by the colonists to eradicate these refugees often failed due to their lack of knowledge of the mountainous regions and the lack of resources to finance the dispatch of troops (Deive, 1989). The creation of entrenchment zones occurred and continued throughout the island.</w:t>
      </w: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90" w:firstLine="656"/>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At the end of the XVI century, there was a structural change in the colonial economy. With the boom of sugarcane and the development of cattle ranches, the</w:t>
      </w: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0" w:right="790" w:firstLine="708"/>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plantation economy was in full expansion.</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90"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XVII century was marked by other events that were not natural. In Europe, nations were at odds over their desire for expansion, and after the wars, several treaties were signed to delimit the zones of dominion of each. The French, along with flibustiers from other European nations, first occupied the island of Tortuga and gradually settled in the western part of Hispaniola (Camus, 1997; Deive, 1980).</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Illegal trade with European nations from the northern coast, called the Northern Band, was the cause of Osorio's devastation, whose goal was to regroup the Spanish settlers in the eastern part of the country. The population resented these coercive measures because they were very draconian. Planting and cattle raising were forbidden in the devastated regions. Cattle, slaves, and other goods were lost in the transfer, which gave a second impulse to the emigration of settlers to other regions of the Americas. These factors increased the impoverishment of the colony, whose expenses the Crown tried to cover by sending money from Mexico, called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El Situado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(Reichert, 2012, 2016).</w:t>
      </w: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Another event that caused major changes in the territorial occupation of the settlers was the division of the island between the Spanish and the French, which began gradually in the XVII century and was accompanied by efforts to mark a border. The arrival of French settlers, called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habitants</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in the west of the island, dedicated to working the land, marked the beginning of the development of an economy based on the slave plantation regime (Cauna, 2013). As the population of this region grew, people settled along the course of rivers and in their great basins, as well as on the coastal plains. Cities and roads were built to create a communication network.</w:t>
      </w:r>
      <w:r w:rsidDel="00000000" w:rsidR="00000000" w:rsidRPr="00000000">
        <w:rPr>
          <w:rtl w:val="0"/>
        </w:rPr>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On the Spanish side, the state monopoly had caused the decline of sugar production, which was replaced by the production of ginger, which required less labor and had no competition (Cruz Méndez, 1997). The herds continued to increase their production of furs, the shipment of which to the metropolis and the export of cocoa represented one of the main supports of the economy.</w:t>
      </w:r>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XVII century was not very kind to the Spanish part of the island. Natural disasters such as earthquakes, hurricanes, and smallpox epidemics, which affected the entire population without distinction of race, caused a shortage of labor and contributed to economic stagnation. Difficulties in obtaining slaves of African origin affected the plantations. The port of Santo Domingo lost its importance in the face of the development of Havana, and many Spanish colonists left the region (Palm, 2002).</w:t>
      </w:r>
      <w:r w:rsidDel="00000000" w:rsidR="00000000" w:rsidRPr="00000000">
        <w:rPr>
          <w:rtl w:val="0"/>
        </w:rPr>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0" w:right="0" w:firstLine="0"/>
        <w:jc w:val="left"/>
        <w:rPr>
          <w:rFonts w:ascii="Arial" w:cs="Arial" w:eastAsia="Arial" w:hAnsi="Arial"/>
          <w:b w:val="0"/>
          <w:bCs w:val="0"/>
          <w:i w:val="0"/>
          <w:iCs w:val="0"/>
          <w:smallCaps w:val="0"/>
          <w:strike w:val="0"/>
          <w:color w:val="000000"/>
          <w:sz w:val="20"/>
          <w:szCs w:val="20"/>
          <w:u w:val="none"/>
          <w:shd w:fill="auto" w:val="clear"/>
          <w:vertAlign w:val="baseline"/>
        </w:rPr>
        <w:sectPr>
          <w:type w:val="nextPage"/>
          <w:pgSz w:h="16840" w:w="11910" w:orient="portrait"/>
          <w:pgMar w:bottom="1120" w:top="780" w:left="680" w:right="680" w:header="0" w:footer="934"/>
        </w:sectPr>
      </w:pPr>
      <w:r w:rsidDel="00000000" w:rsidR="00000000" w:rsidRPr="00000000">
        <w:rPr>
          <w:rtl w:val="0"/>
        </w:rPr>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0">
      <w:pPr>
        <w:spacing w:before="1" w:lineRule="auto"/>
        <w:ind w:left="27" w:right="27" w:firstLine="0"/>
        <w:jc w:val="center"/>
        <w:rPr>
          <w:rFonts w:ascii="Play" w:cs="Play" w:eastAsia="Play" w:hAnsi="Play"/>
          <w:b w:val="1"/>
          <w:bCs w:val="1"/>
          <w:color w:val="729b85"/>
          <w:sz w:val="40"/>
          <w:szCs w:val="40"/>
        </w:rPr>
      </w:pPr>
      <w:r w:rsidDel="00000000" w:rsidR="00000000" w:rsidRPr="00000000">
        <w:rPr>
          <w:rFonts w:ascii="Play" w:cs="Play" w:eastAsia="Play" w:hAnsi="Play"/>
          <w:b w:val="1"/>
          <w:bCs w:val="1"/>
          <w:color w:val="729b85"/>
          <w:sz w:val="40"/>
          <w:szCs w:val="40"/>
          <w:rtl w:val="0"/>
        </w:rPr>
        <w:t xml:space="preserve">Osorio’s Devastations</w:t>
      </w:r>
    </w:p>
    <w:p w:rsidR="00000000" w:rsidDel="00000000" w:rsidP="00000000" w:rsidRDefault="00000000" w:rsidRPr="00000000" w14:paraId="00000141">
      <w:pPr>
        <w:spacing w:before="1" w:lineRule="auto"/>
        <w:ind w:left="27" w:right="27" w:firstLine="0"/>
        <w:jc w:val="center"/>
        <w:rPr>
          <w:b w:val="1"/>
          <w:bCs w:val="1"/>
          <w:sz w:val="34"/>
          <w:szCs w:val="34"/>
        </w:rPr>
      </w:pPr>
      <w:r w:rsidDel="00000000" w:rsidR="00000000" w:rsidRPr="00000000">
        <w:rPr>
          <w:rtl w:val="0"/>
        </w:rPr>
      </w:r>
    </w:p>
    <w:p w:rsidR="00000000" w:rsidDel="00000000" w:rsidP="00000000" w:rsidRDefault="00000000" w:rsidRPr="00000000" w14:paraId="00000142">
      <w:pPr>
        <w:tabs>
          <w:tab w:val="left" w:leader="none" w:pos="1406"/>
        </w:tabs>
        <w:spacing w:line="348" w:lineRule="auto"/>
        <w:ind w:left="720" w:right="357" w:firstLine="0"/>
        <w:rPr>
          <w:color w:val="556564"/>
          <w:sz w:val="25"/>
          <w:szCs w:val="25"/>
        </w:rPr>
      </w:pPr>
      <w:r w:rsidDel="00000000" w:rsidR="00000000" w:rsidRPr="00000000">
        <w:rPr>
          <w:color w:val="556564"/>
          <w:sz w:val="25"/>
          <w:szCs w:val="25"/>
          <w:rtl w:val="0"/>
        </w:rPr>
        <w:tab/>
        <w:t xml:space="preserve">At the beginning of the seventeenth century, King Philip III of Spain ordered the governor of the island, Antonio de Osorio, to depopulate the western, central, and northwestern regions in order to regroup their inhabitants in areas closer to the capital, </w:t>
      </w:r>
      <w:r w:rsidDel="00000000" w:rsidR="00000000" w:rsidRPr="00000000">
        <w:rPr>
          <w:color w:val="556564"/>
          <w:sz w:val="25"/>
          <w:szCs w:val="25"/>
          <w:u w:val="none"/>
          <w:rtl w:val="0"/>
        </w:rPr>
        <w:t xml:space="preserve">Santo Domingo</w:t>
      </w:r>
      <w:r w:rsidDel="00000000" w:rsidR="00000000" w:rsidRPr="00000000">
        <w:rPr>
          <w:color w:val="556564"/>
          <w:sz w:val="25"/>
          <w:szCs w:val="25"/>
          <w:rtl w:val="0"/>
        </w:rPr>
        <w:t xml:space="preserve"> (Incháustegui, 1958; Paulino Ramos, 2008). The reason behind this decision was the participation of local residents in smuggling with corsairs and merchants from countries that were in religious, economic, and military rivalry with Spain.</w:t>
      </w:r>
    </w:p>
    <w:p w:rsidR="00000000" w:rsidDel="00000000" w:rsidP="00000000" w:rsidRDefault="00000000" w:rsidRPr="00000000" w14:paraId="00000143">
      <w:pPr>
        <w:tabs>
          <w:tab w:val="left" w:leader="none" w:pos="1406"/>
        </w:tabs>
        <w:spacing w:line="348" w:lineRule="auto"/>
        <w:ind w:left="720" w:right="357" w:firstLine="0"/>
        <w:rPr>
          <w:color w:val="556564"/>
          <w:sz w:val="25"/>
          <w:szCs w:val="25"/>
        </w:rPr>
      </w:pPr>
      <w:r w:rsidDel="00000000" w:rsidR="00000000" w:rsidRPr="00000000">
        <w:rPr>
          <w:color w:val="556564"/>
          <w:sz w:val="25"/>
          <w:szCs w:val="25"/>
          <w:rtl w:val="0"/>
        </w:rPr>
        <w:tab/>
        <w:t xml:space="preserve">Because of the state monopoly, the Casa de Contratación kept the prices of export and import goods higher than those offered by the corsairs. Their merchandise was greater in both quantity and variety than that which arrived from Spain. Through them, enslaved Africans—so desperately needed as labor— were also obtained illegally. Cattle ranchers (</w:t>
      </w:r>
      <w:r w:rsidDel="00000000" w:rsidR="00000000" w:rsidRPr="00000000">
        <w:rPr>
          <w:i w:val="1"/>
          <w:iCs w:val="1"/>
          <w:color w:val="556564"/>
          <w:sz w:val="25"/>
          <w:szCs w:val="25"/>
          <w:rtl w:val="0"/>
        </w:rPr>
        <w:t xml:space="preserve">hateros</w:t>
      </w:r>
      <w:r w:rsidDel="00000000" w:rsidR="00000000" w:rsidRPr="00000000">
        <w:rPr>
          <w:color w:val="556564"/>
          <w:sz w:val="25"/>
          <w:szCs w:val="25"/>
          <w:rtl w:val="0"/>
        </w:rPr>
        <w:t xml:space="preserve">) crossed the entire island to sell their livestock to the corsairs. According to Deive (1996), Archbishop Dávila y Padilla described this trade in a letter to the king dated November 20, 1600. In it, he proposed solutions such as sending ships from Seville to purchase goods directly from residents of these remote areas, or granting them freedom to trade with foreigners.</w:t>
      </w:r>
    </w:p>
    <w:p w:rsidR="00000000" w:rsidDel="00000000" w:rsidP="00000000" w:rsidRDefault="00000000" w:rsidRPr="00000000" w14:paraId="00000144">
      <w:pPr>
        <w:tabs>
          <w:tab w:val="left" w:leader="none" w:pos="1406"/>
        </w:tabs>
        <w:spacing w:line="348" w:lineRule="auto"/>
        <w:ind w:left="720" w:right="357" w:firstLine="0"/>
        <w:rPr>
          <w:color w:val="556564"/>
          <w:sz w:val="25"/>
          <w:szCs w:val="25"/>
        </w:rPr>
      </w:pPr>
      <w:r w:rsidDel="00000000" w:rsidR="00000000" w:rsidRPr="00000000">
        <w:rPr>
          <w:color w:val="556564"/>
          <w:rtl w:val="0"/>
        </w:rPr>
        <w:tab/>
      </w:r>
      <w:r w:rsidDel="00000000" w:rsidR="00000000" w:rsidRPr="00000000">
        <w:rPr>
          <w:color w:val="556564"/>
          <w:sz w:val="25"/>
          <w:szCs w:val="25"/>
          <w:rtl w:val="0"/>
        </w:rPr>
        <w:t xml:space="preserve">One of the reasons for rejecting these proposals was religious in nature. In the north, most of the corsairs were Lutherans, spreading their beliefs and distributing Protestant Bibles. (Ibidem). Thus, a drastic decision was made to move the entire population and their belongings (cattle, enslaved people, etc.) to the southeast.</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20" w:right="906" w:firstLine="0"/>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This forced displacement, carried out with draconian measures, came to be known as Osorio’s Devastations.</w:t>
      </w:r>
      <w:r w:rsidDel="00000000" w:rsidR="00000000" w:rsidRPr="00000000">
        <w:rPr>
          <w:rtl w:val="0"/>
        </w:rPr>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20" w:right="906" w:firstLine="696"/>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municipalities of Monte Plata and Bayaguana were founded to resettle the</w:t>
      </w:r>
      <w:r w:rsidDel="00000000" w:rsidR="00000000" w:rsidRPr="00000000">
        <w:rPr>
          <w:rFonts w:ascii="Arial" w:cs="Arial" w:eastAsia="Arial" w:hAnsi="Arial"/>
          <w:b w:val="0"/>
          <w:bCs w:val="0"/>
          <w:i w:val="0"/>
          <w:iCs w:val="0"/>
          <w:smallCaps w:val="0"/>
          <w:strike w:val="0"/>
          <w:color w:val="000000"/>
          <w:sz w:val="25"/>
          <w:szCs w:val="2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displaced population. Those subjected to this violent upheaval—under threat of death if they resisted—suffered severe consequences. They lost their lands, much of their livestock, which later became feral, and, most significantly, many of their enslaved laborers, who also fled and became maroons.</w:t>
      </w:r>
      <w:r w:rsidDel="00000000" w:rsidR="00000000" w:rsidRPr="00000000">
        <w:rPr>
          <w:rtl w:val="0"/>
        </w:rPr>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20" w:right="906" w:firstLine="696"/>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Agricultural production fell drastically, which further impoverished the island. The abandoned lands gave rise to new maroon settlements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manieles</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and to incursions by settlers from enemy nations, with whom trade in contraband goods continued. Among these, the French seized the opportunity to take over the western part of the island.</w:t>
      </w:r>
      <w:r w:rsidDel="00000000" w:rsidR="00000000" w:rsidRPr="00000000">
        <w:rPr>
          <w:rtl w:val="0"/>
        </w:rPr>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20" w:right="906" w:firstLine="696"/>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To contain French expansion, the Spanish repopulated Hincha in 1704 and founded San Rafael de la Angostura in 1761, Las Caobas in 1763, and San Miguel de la Atalaya in 1768. None of these measures, however, succeeded in halting the French advance (Paulino Ramos, 2008).</w:t>
      </w:r>
      <w:r w:rsidDel="00000000" w:rsidR="00000000" w:rsidRPr="00000000">
        <w:rPr>
          <w:rtl w:val="0"/>
        </w:rPr>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20" w:right="906" w:firstLine="696"/>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To enforce the depopulation, a troop was assembled, and a military garrison was created in Santo Domingo. Once the devastations were complete, its purpose was to defend the colony from both seaborne and land-based aggressions— including raids carried out by maroon bands.</w:t>
      </w:r>
      <w:r w:rsidDel="00000000" w:rsidR="00000000" w:rsidRPr="00000000">
        <w:rPr>
          <w:rtl w:val="0"/>
        </w:rPr>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20" w:right="906" w:firstLine="696"/>
        <w:jc w:val="left"/>
        <w:rPr>
          <w:rFonts w:ascii="Arial" w:cs="Arial" w:eastAsia="Arial" w:hAnsi="Arial"/>
          <w:b w:val="0"/>
          <w:bCs w:val="0"/>
          <w:i w:val="0"/>
          <w:iCs w:val="0"/>
          <w:smallCaps w:val="0"/>
          <w:strike w:val="0"/>
          <w:color w:val="729b85"/>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Because the Caja Real of Santo Domingo, given the island’s economic insolvency, could not sustain this force, King Philip III established the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Situado</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transferring responsibility for its maintenance to New Spain (Reichet, 2012, 2016).</w:t>
      </w:r>
      <w:r w:rsidDel="00000000" w:rsidR="00000000" w:rsidRPr="00000000">
        <w:rPr>
          <w:rtl w:val="0"/>
        </w:rPr>
      </w:r>
    </w:p>
    <w:p w:rsidR="00000000" w:rsidDel="00000000" w:rsidP="00000000" w:rsidRDefault="00000000" w:rsidRPr="00000000" w14:paraId="0000014B">
      <w:pPr>
        <w:pStyle w:val="Heading1"/>
        <w:jc w:val="center"/>
        <w:rPr>
          <w:color w:val="729b85"/>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pStyle w:val="Heading1"/>
        <w:jc w:val="center"/>
        <w:rPr>
          <w:color w:val="729b85"/>
        </w:rPr>
      </w:pPr>
      <w:r w:rsidDel="00000000" w:rsidR="00000000" w:rsidRPr="00000000">
        <w:rPr>
          <w:color w:val="729b85"/>
          <w:rtl w:val="0"/>
        </w:rPr>
        <w:t xml:space="preserve">Maroon settlement 17</w:t>
      </w:r>
      <w:r w:rsidDel="00000000" w:rsidR="00000000" w:rsidRPr="00000000">
        <w:rPr>
          <w:color w:val="729b85"/>
          <w:sz w:val="48.333333333333336"/>
          <w:szCs w:val="48.333333333333336"/>
          <w:vertAlign w:val="superscript"/>
          <w:rtl w:val="0"/>
        </w:rPr>
        <w:t xml:space="preserve">th </w:t>
      </w:r>
      <w:r w:rsidDel="00000000" w:rsidR="00000000" w:rsidRPr="00000000">
        <w:rPr>
          <w:color w:val="729b85"/>
          <w:rtl w:val="0"/>
        </w:rPr>
        <w:t xml:space="preserve">Century</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fifteenth and sixteenth centuries correspond to the first phase of maroonage. The Indigenous population escaped from the labor imposed by the colonists and fled to areas they already knew. The introduction of enslaved Africans intensified, conditioned by debates over the status of Amerindians as direct subjects of the Crown. The chronicler Bartolomé de las Casas was practically the</w:t>
      </w:r>
      <w:r w:rsidDel="00000000" w:rsidR="00000000" w:rsidRPr="00000000">
        <w:rPr>
          <w:rFonts w:ascii="Arial" w:cs="Arial" w:eastAsia="Arial" w:hAnsi="Arial"/>
          <w:b w:val="0"/>
          <w:bCs w:val="0"/>
          <w:i w:val="0"/>
          <w:iCs w:val="0"/>
          <w:smallCaps w:val="0"/>
          <w:strike w:val="0"/>
          <w:color w:val="000000"/>
          <w:sz w:val="25"/>
          <w:szCs w:val="2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protagonist of an entire campaign against the colonists’ use of Amerindians as forced labor (Julian, 2011).</w:t>
      </w:r>
      <w:r w:rsidDel="00000000" w:rsidR="00000000" w:rsidRPr="00000000">
        <w:rPr>
          <w:rtl w:val="0"/>
        </w:rPr>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When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ladinos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and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bozales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arrived on the island, they worked alongside the natives and often joined them in flight.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Manieles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were created where Indigenous people and Africans lived together. Over time, Africans founded their own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manieles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or reoccupied abandoned ones. An example is the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Maniel Viejo</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which was preoccupied by the famous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bozal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Lemba, who is said to have established his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maniel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in the Sierra de Neiba and later occupied the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Maniel Viejo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abandoned by Enriquillo. Lemba fought the Spaniards for years, crossing the island in resistance.</w:t>
      </w:r>
      <w:r w:rsidDel="00000000" w:rsidR="00000000" w:rsidRPr="00000000">
        <w:rPr>
          <w:rtl w:val="0"/>
        </w:rPr>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development of the first sugarcane plantation zone, accompanied by the construction of sugar mills, in the south-central part of the island led to an increase in escapes. These fugitives primarily settled in two areas: the entrenched zone of Cacique Enriquillo in the Bahoruco mountains, located west of the plantations, and another to the north known as the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Maniel de Ocoa</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Field studies suggest that, in reality, this constituted a vast maroon zone in the province of Ocoa. After the field studies, it can be concluded that, from the creation of the first sugar enclave along the coastal strip between Haina and Azua, enslaved people fled toward the mountainous hinterland. In this way, a maroon settlement zone was formed, from which it was possible to continue northwards, with Ocoa as its center, and westwards, toward the maroon settlement zone of Bahoruco. (Tejeda Ortiz, 2010).</w:t>
      </w:r>
      <w:r w:rsidDel="00000000" w:rsidR="00000000" w:rsidRPr="00000000">
        <w:rPr>
          <w:rtl w:val="0"/>
        </w:rPr>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northern zone, known as La Banda Norte, presented a particular case. As piracy and filibustering became increasingly common, Osorio ordered the area to be devastated. With the abandonment of towns, ranches, and sugar mills, spaces of illicit occupation persisted, allowing contraband trade to continue. As a result, records mention only one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maniel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created in the mountains behind Puerto Plata—one of the consequences of dismantling the sugar mills (Deive, 1997).</w:t>
      </w:r>
      <w:r w:rsidDel="00000000" w:rsidR="00000000" w:rsidRPr="00000000">
        <w:rPr>
          <w:rtl w:val="0"/>
        </w:rPr>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At the beginning of the seventeenth century, numerous documents reflect the Spanish colonists perceived need to eradicate maroonage and organize raids to eliminate their places of refuge (Deive, 1985). These accounts describe expeditions against the maroons, often including observations on the landscape, the difficulty of access, and even treaties to recognize and legalize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manieles</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The first such agreements were signed with Cacique Enriquillo, leading to the creation of the first free maroon community. These are the earliest examples of dialogue between maroons and settlers, providing insight into the diverse tactics employed by both sides during negotiations.</w:t>
      </w:r>
      <w:r w:rsidDel="00000000" w:rsidR="00000000" w:rsidRPr="00000000">
        <w:rPr>
          <w:rtl w:val="0"/>
        </w:rPr>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With the rise of the French colony, which continuously imported enslaved Africans, a second phase of maroonage began. From the western part of the island, newly arrived captives fled to the mountains, often crossing the border into Spanish territory.</w:t>
      </w:r>
      <w:r w:rsidDel="00000000" w:rsidR="00000000" w:rsidRPr="00000000">
        <w:rPr>
          <w:rtl w:val="0"/>
        </w:rPr>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000000"/>
          <w:sz w:val="25"/>
          <w:szCs w:val="25"/>
          <w:u w:val="none"/>
          <w:shd w:fill="auto" w:val="clear"/>
          <w:vertAlign w:val="baseline"/>
        </w:rPr>
        <w:sectPr>
          <w:type w:val="nextPage"/>
          <w:pgSz w:h="16840" w:w="11910" w:orient="portrait"/>
          <w:pgMar w:bottom="1120" w:top="780" w:left="680" w:right="680" w:header="0" w:footer="934"/>
        </w:sect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Spaniards were surprised by the Africans’ capacity for orientation, decision- making, and their alliances with the Indigenous population. Their policy of exchanging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ladinos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for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bozales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was ineffective in this regard. They seemed to forget that many of these captives already possessed knowledge and religious practices advantageous for survival.</w:t>
      </w:r>
      <w:r w:rsidDel="00000000" w:rsidR="00000000" w:rsidRPr="00000000">
        <w:rPr>
          <w:rtl w:val="0"/>
        </w:rPr>
      </w:r>
    </w:p>
    <w:p w:rsidR="00000000" w:rsidDel="00000000" w:rsidP="00000000" w:rsidRDefault="00000000" w:rsidRPr="00000000" w14:paraId="00000176">
      <w:pPr>
        <w:ind w:left="27" w:right="27" w:firstLine="0"/>
        <w:jc w:val="center"/>
        <w:rPr>
          <w:rFonts w:ascii="Play" w:cs="Play" w:eastAsia="Play" w:hAnsi="Play"/>
          <w:b w:val="1"/>
          <w:bCs w:val="1"/>
          <w:color w:val="729b85"/>
          <w:sz w:val="40"/>
          <w:szCs w:val="40"/>
        </w:rPr>
      </w:pPr>
      <w:r w:rsidDel="00000000" w:rsidR="00000000" w:rsidRPr="00000000">
        <w:rPr>
          <w:rFonts w:ascii="Play" w:cs="Play" w:eastAsia="Play" w:hAnsi="Play"/>
          <w:b w:val="1"/>
          <w:bCs w:val="1"/>
          <w:color w:val="729b85"/>
          <w:sz w:val="40"/>
          <w:szCs w:val="40"/>
          <w:rtl w:val="0"/>
        </w:rPr>
        <w:t xml:space="preserve">In Africa</w:t>
      </w:r>
    </w:p>
    <w:p w:rsidR="00000000" w:rsidDel="00000000" w:rsidP="00000000" w:rsidRDefault="00000000" w:rsidRPr="00000000" w14:paraId="00000177">
      <w:pPr>
        <w:ind w:left="27" w:right="27" w:firstLine="0"/>
        <w:jc w:val="center"/>
        <w:rPr>
          <w:b w:val="1"/>
          <w:bCs w:val="1"/>
          <w:sz w:val="34"/>
          <w:szCs w:val="34"/>
        </w:rPr>
      </w:pPr>
      <w:r w:rsidDel="00000000" w:rsidR="00000000" w:rsidRPr="00000000">
        <w:rPr>
          <w:rtl w:val="0"/>
        </w:rPr>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20" w:right="0" w:firstLine="696.9999999999999"/>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It is important to remember that the practice of enslaving Africans began long before they were forcibly transported to the Americas. When the Spanish Crown decided to use African slaves in Hispaniola, it had two options: importing enslaved people already</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residing on the Iberian Peninsula—called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ladinos</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—or purchasing people directly from Africa—called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bozales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(though in Portuguese-dominated areas, including the Kingdom of Kongo and Angola, some were also considered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ladinos</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20" w:right="0" w:firstLine="696.9999999999999"/>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ladinos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spoke the colonists’ languages, had been Christianized, and were familiar with Spanish and Portuguese Catholic traditions. The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bozales</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on the other hand, were stigmatized as non-Christian and unfamiliar with Iberian customs.</w:t>
      </w:r>
      <w:r w:rsidDel="00000000" w:rsidR="00000000" w:rsidRPr="00000000">
        <w:rPr>
          <w:rtl w:val="0"/>
        </w:rPr>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0"/>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Spanish sources left a distorted and denigrating image of Africans during the early colonial period—especially of the so-called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jolofes</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Only through later sources, including those from other nations, has a more nuanced image emerged.</w:t>
      </w:r>
      <w:r w:rsidDel="00000000" w:rsidR="00000000" w:rsidRPr="00000000">
        <w:rPr>
          <w:rtl w:val="0"/>
        </w:rPr>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first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ladinos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are often described as domestic servants brought by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encomenderos</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Yet in the Iberian Peninsula many already worked in rural areas and on plantations, suggesting they may have played a key role in establishing plantations in the Americas (Pietschmann, 2001).</w:t>
      </w:r>
      <w:r w:rsidDel="00000000" w:rsidR="00000000" w:rsidRPr="00000000">
        <w:rPr>
          <w:rtl w:val="0"/>
        </w:rPr>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bozales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were considered strangers to Europe, ignorant of its cultures and languages. In reality, some spoke English by the seventeenth century, used a lingua franca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langue maritime</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and had already incorporated aspects of European culture in Africa. Many were warriors, Atlantic Creoles (sailors), technicians, or agricultural laborers, thus possessing a wide range of skills they employed against the Spanish. They were conscious of the dangers of enslavement and already practiced flight and retreat strategies on the African continent (Rediker, 2007).</w:t>
      </w:r>
      <w:r w:rsidDel="00000000" w:rsidR="00000000" w:rsidRPr="00000000">
        <w:rPr>
          <w:rtl w:val="0"/>
        </w:rPr>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000000"/>
          <w:sz w:val="25"/>
          <w:szCs w:val="25"/>
          <w:u w:val="none"/>
          <w:shd w:fill="auto" w:val="clear"/>
          <w:vertAlign w:val="baseline"/>
        </w:rPr>
        <w:sectPr>
          <w:type w:val="nextPage"/>
          <w:pgSz w:h="16840" w:w="11910" w:orient="portrait"/>
          <w:pgMar w:bottom="1120" w:top="780" w:left="680" w:right="680" w:header="0" w:footer="934"/>
        </w:sect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From the moment of captivity and transport to the slave markets, many attempted to escape. When successful, they founded what in the Americas came to be called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manieles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or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palenques</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hidden communities or villages of fugitives (Ibidem).</w:t>
      </w:r>
      <w:r w:rsidDel="00000000" w:rsidR="00000000" w:rsidRPr="00000000">
        <w:rPr>
          <w:rtl w:val="0"/>
        </w:rPr>
      </w:r>
    </w:p>
    <w:p w:rsidR="00000000" w:rsidDel="00000000" w:rsidP="00000000" w:rsidRDefault="00000000" w:rsidRPr="00000000" w14:paraId="0000017E">
      <w:pPr>
        <w:pStyle w:val="Heading3"/>
        <w:ind w:left="999" w:right="999" w:firstLine="0"/>
        <w:jc w:val="center"/>
        <w:rPr>
          <w:rFonts w:ascii="Play" w:cs="Play" w:eastAsia="Play" w:hAnsi="Play"/>
          <w:color w:val="729b85"/>
          <w:sz w:val="40"/>
          <w:szCs w:val="40"/>
        </w:rPr>
      </w:pPr>
      <w:r w:rsidDel="00000000" w:rsidR="00000000" w:rsidRPr="00000000">
        <w:rPr>
          <w:rFonts w:ascii="Play" w:cs="Play" w:eastAsia="Play" w:hAnsi="Play"/>
          <w:color w:val="729b85"/>
          <w:sz w:val="40"/>
          <w:szCs w:val="40"/>
          <w:rtl w:val="0"/>
        </w:rPr>
        <w:t xml:space="preserve">On the Ship</w:t>
      </w:r>
    </w:p>
    <w:p w:rsidR="00000000" w:rsidDel="00000000" w:rsidP="00000000" w:rsidRDefault="00000000" w:rsidRPr="00000000" w14:paraId="0000017F">
      <w:pPr>
        <w:pStyle w:val="Heading3"/>
        <w:ind w:left="999" w:right="999" w:firstLine="0"/>
        <w:jc w:val="center"/>
        <w:rPr/>
      </w:pPr>
      <w:r w:rsidDel="00000000" w:rsidR="00000000" w:rsidRPr="00000000">
        <w:rPr>
          <w:rtl w:val="0"/>
        </w:rPr>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907" w:firstLine="658.0000000000001"/>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According to studies by Rediker (2007), the situation of slaves on their journey across the Atlantic can be described. Onboard the slave ships, captives sought out relatives, friends, and compatriots, and attempted to identify the cultural groups represented. Sometimes they encountered traditional enemies. They quickly sought to establish common means of communication, using shared</w:t>
      </w:r>
      <w:r w:rsidDel="00000000" w:rsidR="00000000" w:rsidRPr="00000000">
        <w:rPr>
          <w:rFonts w:ascii="Arial" w:cs="Arial" w:eastAsia="Arial" w:hAnsi="Arial"/>
          <w:b w:val="0"/>
          <w:bCs w:val="0"/>
          <w:i w:val="0"/>
          <w:iCs w:val="0"/>
          <w:smallCaps w:val="0"/>
          <w:strike w:val="0"/>
          <w:color w:val="000000"/>
          <w:sz w:val="25"/>
          <w:szCs w:val="2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languages, gestures, and signs. Cultural practices such as dance, song, drumming, and short theatrical performances were also employed to exchange information and maintain morale. Observers believed that such performances had therapeutic effects, helping captives overcome fear. Some plays reenacted slave capture, while others—like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bush wrestling</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—reflected African guerrilla-style combat, training fighters to strike from cover and multiple angles.</w:t>
      </w:r>
      <w:r w:rsidDel="00000000" w:rsidR="00000000" w:rsidRPr="00000000">
        <w:rPr>
          <w:rtl w:val="0"/>
        </w:rPr>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907" w:firstLine="658.0000000000001"/>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Younger boys often carried messages between men and women confined in separate quarters. These networks were crucial for planning mutinies, which were</w:t>
      </w:r>
      <w:r w:rsidDel="00000000" w:rsidR="00000000" w:rsidRPr="00000000">
        <w:rPr>
          <w:rFonts w:ascii="Arial" w:cs="Arial" w:eastAsia="Arial" w:hAnsi="Arial"/>
          <w:b w:val="0"/>
          <w:bCs w:val="0"/>
          <w:i w:val="0"/>
          <w:iCs w:val="0"/>
          <w:smallCaps w:val="0"/>
          <w:strike w:val="0"/>
          <w:color w:val="000000"/>
          <w:sz w:val="25"/>
          <w:szCs w:val="2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clearly organized in advance, with specific roles assigned and leaders chosen. Kinship ties reinforced solidarity before uprisings. Ship captains eventually recorded such behaviors to devise countermeasures against revolt.</w:t>
      </w:r>
      <w:r w:rsidDel="00000000" w:rsidR="00000000" w:rsidRPr="00000000">
        <w:rPr>
          <w:rtl w:val="0"/>
        </w:rPr>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907" w:firstLine="658.0000000000001"/>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In conclusion, enslaved Africans were able to establish communication networks—known in Spanish as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carabelas</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—even before their arrival in the Americas. For many, Europeans were not entirely unfamiliar. Upon meeting Native Americans, they also drew upon Indigenous communication systems. Early records show Africans initially fled with the natives, and later, during the Baoruco War led by Cacique Enriquillo, they fought alongside them.</w:t>
      </w:r>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sectPr>
          <w:type w:val="nextPage"/>
          <w:pgSz w:h="16840" w:w="11910" w:orient="portrait"/>
          <w:pgMar w:bottom="1120" w:top="780" w:left="680" w:right="680" w:header="0" w:footer="934"/>
        </w:sectPr>
      </w:pPr>
      <w:r w:rsidDel="00000000" w:rsidR="00000000" w:rsidRPr="00000000">
        <w:rPr>
          <w:rtl w:val="0"/>
        </w:rPr>
      </w:r>
    </w:p>
    <w:p w:rsidR="00000000" w:rsidDel="00000000" w:rsidP="00000000" w:rsidRDefault="00000000" w:rsidRPr="00000000" w14:paraId="00000197">
      <w:pPr>
        <w:pStyle w:val="Heading1"/>
        <w:jc w:val="center"/>
        <w:rPr>
          <w:color w:val="729b85"/>
        </w:rPr>
      </w:pPr>
      <w:r w:rsidDel="00000000" w:rsidR="00000000" w:rsidRPr="00000000">
        <w:rPr>
          <w:color w:val="729b85"/>
          <w:rtl w:val="0"/>
        </w:rPr>
        <w:t xml:space="preserve">Colonial Border</w:t>
      </w:r>
    </w:p>
    <w:p w:rsidR="00000000" w:rsidDel="00000000" w:rsidP="00000000" w:rsidRDefault="00000000" w:rsidRPr="00000000" w14:paraId="00000198">
      <w:pPr>
        <w:pStyle w:val="Heading1"/>
        <w:rPr/>
      </w:pPr>
      <w:r w:rsidDel="00000000" w:rsidR="00000000" w:rsidRPr="00000000">
        <w:rPr>
          <w:rtl w:val="0"/>
        </w:rPr>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division of Hispaniola into two independent colonies was a long process that began in the seventeenth century and stemmed from French territorial claims to occupy the western portion of the island and establish their own colony. This partition profoundly affected the island’s economic, social, and political life, as well as its natural resources.</w:t>
      </w:r>
      <w:r w:rsidDel="00000000" w:rsidR="00000000" w:rsidRPr="00000000">
        <w:rPr>
          <w:rtl w:val="0"/>
        </w:rPr>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beginnings of French occupation can be traced to the presence of filibusters, corsairs, and pirates on Tortuga Island, off Hispaniola’s northwestern coast. Because of Spain’s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mare clausum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policy, English, French, and Dutch ships turned to the seas to trade illegally with Spain’s New World colonies. As early as the sixteenth century, raids on Hispaniola’s settlements were devastating.</w:t>
      </w:r>
      <w:r w:rsidDel="00000000" w:rsidR="00000000" w:rsidRPr="00000000">
        <w:rPr>
          <w:rtl w:val="0"/>
        </w:rPr>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During the Franco-Spanish War (1635–1659), the French seized Tortuga (Camus, 1997). In 1665, they established absolute control and brought settlers to the southwest of Hispaniola, in the areas of Léogâne and Petit-Goâve, where they dedicated themselves to agriculture and laid the foundations of what would become a large-scale plantation system.</w:t>
      </w:r>
      <w:r w:rsidDel="00000000" w:rsidR="00000000" w:rsidRPr="00000000">
        <w:rPr>
          <w:rtl w:val="0"/>
        </w:rPr>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Wars between European powers over territorial divisions provided the backdrop for French expansion in western Hispaniola. The occupation was initially informal and disputed among local leaders, often leading to armed clashes. Ultimately, the Spanish tacitly accepted the French presence. The desire to fix a border and formally divide the island lasted two centuries and was finally achieved through the Treaty of Aranjuez in 1777, which established the boundary with 221 markers (Blancpain, 2007). From the seventeenth century onward, the economic division of the island became evident, creating a profound imbalance between the two colonies. The French developed the most prosperous of their colonies on this small territory, based on a plantation economy sustained by enslaved labor. </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Spanish side, by contrast, could not compete. Its economy was in decline Since the alluvial gold had been exhausted, the area had depended on cattle ranching and sugar cultivation. However, these industries had ceased to be profitable by the early seventeenth century. Cattle ranching was closely tied to plantation. work, and thus a partially legal and partially illicit cattle trade emerged with Saint-Domingue, where no land was reserved for ranching. This trade reached its peak in the eighteenth century (Voss, 2016).</w:t>
      </w:r>
      <w:r w:rsidDel="00000000" w:rsidR="00000000" w:rsidRPr="00000000">
        <w:rPr>
          <w:rtl w:val="0"/>
        </w:rPr>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expansion of the French colony had a strong impact on population structures. The multiplication of plantations caused a sharp demographic increase, with the majority of the population composed of enslaved Africans and a minority of whites. On the Spanish side, a new class of Creole settlers emerged, seeking to carve out a role in a society that was unprepared to integrate them, while political and religious leaders struggled to fit them into their rigid racial order.</w:t>
      </w:r>
      <w:r w:rsidDel="00000000" w:rsidR="00000000" w:rsidRPr="00000000">
        <w:rPr>
          <w:rtl w:val="0"/>
        </w:rPr>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growth of plantations in the French colony was accompanied by an extremely repressive labor regime, which led to a significant rise in slave escapes. Many sought refuges in the mountains or crossed into Spanish territory. The desolate lands left by Osorio’s Devastations provided havens for maroons, who established fortified communities from which they waged raids against colonial authorities.</w:t>
      </w:r>
      <w:r w:rsidDel="00000000" w:rsidR="00000000" w:rsidRPr="00000000">
        <w:rPr>
          <w:rFonts w:ascii="Arial" w:cs="Arial" w:eastAsia="Arial" w:hAnsi="Arial"/>
          <w:b w:val="0"/>
          <w:bCs w:val="0"/>
          <w:i w:val="0"/>
          <w:iCs w:val="0"/>
          <w:smallCaps w:val="0"/>
          <w:strike w:val="0"/>
          <w:color w:val="000000"/>
          <w:sz w:val="25"/>
          <w:szCs w:val="2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They also exploited the discord between the two colonies, frequently participating in smuggling among the various European powers in the Caribbean (Deive, 1985).</w:t>
      </w:r>
      <w:r w:rsidDel="00000000" w:rsidR="00000000" w:rsidRPr="00000000">
        <w:rPr>
          <w:rtl w:val="0"/>
        </w:rPr>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Spaniards at times took advantage of these fugitive slaves, incorporating them into their own plantations, since the colony’s economic decline and shortage of labor made it difficult to purchase enslaved Africans legally. Yet the growth of these maroon communities within Spanish territory eventually posed a threat to the settlements, which lacked the resources to eradicate them.</w:t>
      </w:r>
      <w:r w:rsidDel="00000000" w:rsidR="00000000" w:rsidRPr="00000000">
        <w:rPr>
          <w:rtl w:val="0"/>
        </w:rPr>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000000"/>
          <w:sz w:val="25"/>
          <w:szCs w:val="25"/>
          <w:u w:val="none"/>
          <w:shd w:fill="auto" w:val="clear"/>
          <w:vertAlign w:val="baseline"/>
        </w:rPr>
        <w:sectPr>
          <w:type w:val="nextPage"/>
          <w:pgSz w:h="16840" w:w="11910" w:orient="portrait"/>
          <w:pgMar w:bottom="1120" w:top="780" w:left="680" w:right="680" w:header="0" w:footer="934"/>
        </w:sect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spread of plantations, towns, and roads in western Hispaniola also caused widespread deforestation, worsened by the introduction of coffee cultivation, which required mountainous terrain. Coffee production accelerated soil erosion and, in turn, contributed to shifting the border prior to 1777. French planters who took up coffee sold their sugar estates near the frontier to Spaniards in order to acquire new lands in the mountains (Cauna, 2013).</w:t>
      </w:r>
      <w:r w:rsidDel="00000000" w:rsidR="00000000" w:rsidRPr="00000000">
        <w:rPr>
          <w:rtl w:val="0"/>
        </w:rPr>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A3">
      <w:pPr>
        <w:ind w:left="999" w:right="999" w:firstLine="0"/>
        <w:jc w:val="center"/>
        <w:rPr>
          <w:rFonts w:ascii="Play" w:cs="Play" w:eastAsia="Play" w:hAnsi="Play"/>
          <w:b w:val="1"/>
          <w:bCs w:val="1"/>
          <w:color w:val="729b85"/>
          <w:sz w:val="40"/>
          <w:szCs w:val="40"/>
        </w:rPr>
      </w:pPr>
      <w:r w:rsidDel="00000000" w:rsidR="00000000" w:rsidRPr="00000000">
        <w:rPr>
          <w:rFonts w:ascii="Play" w:cs="Play" w:eastAsia="Play" w:hAnsi="Play"/>
          <w:b w:val="1"/>
          <w:bCs w:val="1"/>
          <w:color w:val="729b85"/>
          <w:sz w:val="40"/>
          <w:szCs w:val="40"/>
          <w:rtl w:val="0"/>
        </w:rPr>
        <w:t xml:space="preserve">18</w:t>
      </w:r>
      <w:r w:rsidDel="00000000" w:rsidR="00000000" w:rsidRPr="00000000">
        <w:rPr>
          <w:rFonts w:ascii="Play" w:cs="Play" w:eastAsia="Play" w:hAnsi="Play"/>
          <w:b w:val="1"/>
          <w:bCs w:val="1"/>
          <w:color w:val="729b85"/>
          <w:sz w:val="66.66666666666667"/>
          <w:szCs w:val="66.66666666666667"/>
          <w:vertAlign w:val="superscript"/>
          <w:rtl w:val="0"/>
        </w:rPr>
        <w:t xml:space="preserve">th </w:t>
      </w:r>
      <w:r w:rsidDel="00000000" w:rsidR="00000000" w:rsidRPr="00000000">
        <w:rPr>
          <w:rFonts w:ascii="Play" w:cs="Play" w:eastAsia="Play" w:hAnsi="Play"/>
          <w:b w:val="1"/>
          <w:bCs w:val="1"/>
          <w:color w:val="729b85"/>
          <w:sz w:val="40"/>
          <w:szCs w:val="40"/>
          <w:rtl w:val="0"/>
        </w:rPr>
        <w:t xml:space="preserve">Century</w:t>
      </w:r>
    </w:p>
    <w:p w:rsidR="00000000" w:rsidDel="00000000" w:rsidP="00000000" w:rsidRDefault="00000000" w:rsidRPr="00000000" w14:paraId="000001A4">
      <w:pPr>
        <w:ind w:left="999" w:right="999" w:firstLine="0"/>
        <w:jc w:val="center"/>
        <w:rPr>
          <w:b w:val="1"/>
          <w:bCs w:val="1"/>
          <w:sz w:val="34"/>
          <w:szCs w:val="34"/>
        </w:rPr>
      </w:pPr>
      <w:r w:rsidDel="00000000" w:rsidR="00000000" w:rsidRPr="00000000">
        <w:rPr>
          <w:rtl w:val="0"/>
        </w:rPr>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In the colonial narrative, favorable natural elements initially stood out above all. Later, however, descriptions of regions defined by negative criteria appeared, particularly the high mountains. These areas became a refuge for the indigenous population and for African slaves who fled the forced labor and mistreatment imposed upon them. For the Spanish colonists, the mountains presented a formidable challenge: their inaccessibility made pursuit difficult, logistics costly, and campaigns arduous. Over time, however, the colonists realized that subduing the highlands was essential to bringing the entire island under control (Gal, 2018).</w:t>
      </w:r>
      <w:r w:rsidDel="00000000" w:rsidR="00000000" w:rsidRPr="00000000">
        <w:rPr>
          <w:rtl w:val="0"/>
        </w:rPr>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In the worldview of the medieval West, mountains posed a conceptual problem. They were often associated with backwardness and barbarism. It was not until the Renaissance that mountains came to represent audacity, ambition, and innovation. This cultural shift partly explains, the inhibitions the Spanish had to overcome in order to conquer them.</w:t>
      </w:r>
      <w:r w:rsidDel="00000000" w:rsidR="00000000" w:rsidRPr="00000000">
        <w:rPr>
          <w:rtl w:val="0"/>
        </w:rPr>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division of the island between the Spanish and the French further complicated the situation for the maroons on both sides. Concerns about escape and the formation of entrenched communities persisted, and descriptions of the island’s physical geography continued to play a decisive role in the struggle to suppress or defend these zones of autonomy.</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tl w:val="0"/>
        </w:rPr>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center"/>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Maroon settlements in French Saint-Domingue</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tl w:val="0"/>
        </w:rPr>
      </w:r>
    </w:p>
    <w:tbl>
      <w:tblPr>
        <w:tblStyle w:val="Table1"/>
        <w:tblW w:w="94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90"/>
        <w:gridCol w:w="2160"/>
        <w:gridCol w:w="2055"/>
        <w:gridCol w:w="2730"/>
        <w:tblGridChange w:id="0">
          <w:tblGrid>
            <w:gridCol w:w="2490"/>
            <w:gridCol w:w="2160"/>
            <w:gridCol w:w="2055"/>
            <w:gridCol w:w="273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1AB">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Maroon settlement</w:t>
            </w:r>
          </w:p>
        </w:tc>
        <w:tc>
          <w:tcPr>
            <w:tcMar>
              <w:top w:w="100.0" w:type="dxa"/>
              <w:left w:w="100.0" w:type="dxa"/>
              <w:bottom w:w="100.0" w:type="dxa"/>
              <w:right w:w="100.0" w:type="dxa"/>
            </w:tcMar>
          </w:tcPr>
          <w:p w:rsidR="00000000" w:rsidDel="00000000" w:rsidP="00000000" w:rsidRDefault="00000000" w:rsidRPr="00000000" w14:paraId="000001AC">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Localization</w:t>
            </w:r>
          </w:p>
        </w:tc>
        <w:tc>
          <w:tcPr>
            <w:tcMar>
              <w:top w:w="100.0" w:type="dxa"/>
              <w:left w:w="100.0" w:type="dxa"/>
              <w:bottom w:w="100.0" w:type="dxa"/>
              <w:right w:w="100.0" w:type="dxa"/>
            </w:tcMar>
          </w:tcPr>
          <w:p w:rsidR="00000000" w:rsidDel="00000000" w:rsidP="00000000" w:rsidRDefault="00000000" w:rsidRPr="00000000" w14:paraId="000001AD">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Well-known maroon leader</w:t>
            </w:r>
          </w:p>
        </w:tc>
        <w:tc>
          <w:tcPr>
            <w:tcMar>
              <w:top w:w="100.0" w:type="dxa"/>
              <w:left w:w="100.0" w:type="dxa"/>
              <w:bottom w:w="100.0" w:type="dxa"/>
              <w:right w:w="100.0" w:type="dxa"/>
            </w:tcMar>
          </w:tcPr>
          <w:p w:rsidR="00000000" w:rsidDel="00000000" w:rsidP="00000000" w:rsidRDefault="00000000" w:rsidRPr="00000000" w14:paraId="000001AE">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First references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AF">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Camp de Rocou</w:t>
            </w:r>
          </w:p>
        </w:tc>
        <w:tc>
          <w:tcPr>
            <w:tcMar>
              <w:top w:w="100.0" w:type="dxa"/>
              <w:left w:w="100.0" w:type="dxa"/>
              <w:bottom w:w="100.0" w:type="dxa"/>
              <w:right w:w="100.0" w:type="dxa"/>
            </w:tcMar>
          </w:tcPr>
          <w:p w:rsidR="00000000" w:rsidDel="00000000" w:rsidP="00000000" w:rsidRDefault="00000000" w:rsidRPr="00000000" w14:paraId="000001B0">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Fort Dauphin</w:t>
            </w:r>
          </w:p>
        </w:tc>
        <w:tc>
          <w:tcPr>
            <w:tcMar>
              <w:top w:w="100.0" w:type="dxa"/>
              <w:left w:w="100.0" w:type="dxa"/>
              <w:bottom w:w="100.0" w:type="dxa"/>
              <w:right w:w="100.0" w:type="dxa"/>
            </w:tcMar>
          </w:tcPr>
          <w:p w:rsidR="00000000" w:rsidDel="00000000" w:rsidP="00000000" w:rsidRDefault="00000000" w:rsidRPr="00000000" w14:paraId="000001B1">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Candy</w:t>
            </w:r>
          </w:p>
        </w:tc>
        <w:tc>
          <w:tcPr>
            <w:tcMar>
              <w:top w:w="100.0" w:type="dxa"/>
              <w:left w:w="100.0" w:type="dxa"/>
              <w:bottom w:w="100.0" w:type="dxa"/>
              <w:right w:w="100.0" w:type="dxa"/>
            </w:tcMar>
          </w:tcPr>
          <w:p w:rsidR="00000000" w:rsidDel="00000000" w:rsidP="00000000" w:rsidRDefault="00000000" w:rsidRPr="00000000" w14:paraId="000001B2">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Madiou, 1989. T 1, p. 121</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B3">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Trou Coffi</w:t>
            </w:r>
          </w:p>
        </w:tc>
        <w:tc>
          <w:tcPr>
            <w:tcMar>
              <w:top w:w="100.0" w:type="dxa"/>
              <w:left w:w="100.0" w:type="dxa"/>
              <w:bottom w:w="100.0" w:type="dxa"/>
              <w:right w:w="100.0" w:type="dxa"/>
            </w:tcMar>
          </w:tcPr>
          <w:p w:rsidR="00000000" w:rsidDel="00000000" w:rsidP="00000000" w:rsidRDefault="00000000" w:rsidRPr="00000000" w14:paraId="000001B4">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Léogane</w:t>
            </w:r>
          </w:p>
        </w:tc>
        <w:tc>
          <w:tcPr>
            <w:tcMar>
              <w:top w:w="100.0" w:type="dxa"/>
              <w:left w:w="100.0" w:type="dxa"/>
              <w:bottom w:w="100.0" w:type="dxa"/>
              <w:right w:w="100.0" w:type="dxa"/>
            </w:tcMar>
          </w:tcPr>
          <w:p w:rsidR="00000000" w:rsidDel="00000000" w:rsidP="00000000" w:rsidRDefault="00000000" w:rsidRPr="00000000" w14:paraId="000001B5">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Romaine La Prophetesse</w:t>
            </w:r>
          </w:p>
        </w:tc>
        <w:tc>
          <w:tcPr>
            <w:tcMar>
              <w:top w:w="100.0" w:type="dxa"/>
              <w:left w:w="100.0" w:type="dxa"/>
              <w:bottom w:w="100.0" w:type="dxa"/>
              <w:right w:w="100.0" w:type="dxa"/>
            </w:tcMar>
          </w:tcPr>
          <w:p w:rsidR="00000000" w:rsidDel="00000000" w:rsidP="00000000" w:rsidRDefault="00000000" w:rsidRPr="00000000" w14:paraId="000001B6">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Madiou, 1989. T 1, p. 128</w:t>
            </w:r>
          </w:p>
          <w:p w:rsidR="00000000" w:rsidDel="00000000" w:rsidP="00000000" w:rsidRDefault="00000000" w:rsidRPr="00000000" w14:paraId="000001B7">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Cauna, 1997. p. 213</w:t>
            </w:r>
          </w:p>
          <w:p w:rsidR="00000000" w:rsidDel="00000000" w:rsidP="00000000" w:rsidRDefault="00000000" w:rsidRPr="00000000" w14:paraId="000001B8">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Rouzier, 2004. p. 222</w:t>
            </w:r>
          </w:p>
          <w:p w:rsidR="00000000" w:rsidDel="00000000" w:rsidP="00000000" w:rsidRDefault="00000000" w:rsidRPr="00000000" w14:paraId="000001B9">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Fouchard, 1988. p. 419, 420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BA">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Nan Campèche</w:t>
            </w:r>
          </w:p>
        </w:tc>
        <w:tc>
          <w:tcPr>
            <w:tcMar>
              <w:top w:w="100.0" w:type="dxa"/>
              <w:left w:w="100.0" w:type="dxa"/>
              <w:bottom w:w="100.0" w:type="dxa"/>
              <w:right w:w="100.0" w:type="dxa"/>
            </w:tcMar>
          </w:tcPr>
          <w:p w:rsidR="00000000" w:rsidDel="00000000" w:rsidP="00000000" w:rsidRDefault="00000000" w:rsidRPr="00000000" w14:paraId="000001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Croix-des-Bouquets (différents points) </w:t>
            </w:r>
          </w:p>
        </w:tc>
        <w:tc>
          <w:tcPr>
            <w:tcMar>
              <w:top w:w="100.0" w:type="dxa"/>
              <w:left w:w="100.0" w:type="dxa"/>
              <w:bottom w:w="100.0" w:type="dxa"/>
              <w:right w:w="100.0" w:type="dxa"/>
            </w:tcMar>
          </w:tcPr>
          <w:p w:rsidR="00000000" w:rsidDel="00000000" w:rsidP="00000000" w:rsidRDefault="00000000" w:rsidRPr="00000000" w14:paraId="000001BC">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Hyacinthe, Halaou, Bébé Coutard</w:t>
            </w:r>
          </w:p>
        </w:tc>
        <w:tc>
          <w:tcPr>
            <w:tcMar>
              <w:top w:w="100.0" w:type="dxa"/>
              <w:left w:w="100.0" w:type="dxa"/>
              <w:bottom w:w="100.0" w:type="dxa"/>
              <w:right w:w="100.0" w:type="dxa"/>
            </w:tcMar>
          </w:tcPr>
          <w:p w:rsidR="00000000" w:rsidDel="00000000" w:rsidP="00000000" w:rsidRDefault="00000000" w:rsidRPr="00000000" w14:paraId="000001BD">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Madiou, 1989. T 1, p. 130 - 132, 186, 234 - 238</w:t>
            </w:r>
          </w:p>
          <w:p w:rsidR="00000000" w:rsidDel="00000000" w:rsidP="00000000" w:rsidRDefault="00000000" w:rsidRPr="00000000" w14:paraId="000001BE">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Fouchard, 1988. p. 419</w:t>
            </w:r>
          </w:p>
          <w:p w:rsidR="00000000" w:rsidDel="00000000" w:rsidP="00000000" w:rsidRDefault="00000000" w:rsidRPr="00000000" w14:paraId="000001BF">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Moïse, 2003. p. 37</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C0">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Platons</w:t>
            </w:r>
          </w:p>
        </w:tc>
        <w:tc>
          <w:tcPr>
            <w:tcMar>
              <w:top w:w="100.0" w:type="dxa"/>
              <w:left w:w="100.0" w:type="dxa"/>
              <w:bottom w:w="100.0" w:type="dxa"/>
              <w:right w:w="100.0" w:type="dxa"/>
            </w:tcMar>
          </w:tcPr>
          <w:p w:rsidR="00000000" w:rsidDel="00000000" w:rsidP="00000000" w:rsidRDefault="00000000" w:rsidRPr="00000000" w14:paraId="000001C1">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Cayes</w:t>
            </w:r>
          </w:p>
        </w:tc>
        <w:tc>
          <w:tcPr>
            <w:tcMar>
              <w:top w:w="100.0" w:type="dxa"/>
              <w:left w:w="100.0" w:type="dxa"/>
              <w:bottom w:w="100.0" w:type="dxa"/>
              <w:right w:w="100.0" w:type="dxa"/>
            </w:tcMar>
          </w:tcPr>
          <w:p w:rsidR="00000000" w:rsidDel="00000000" w:rsidP="00000000" w:rsidRDefault="00000000" w:rsidRPr="00000000" w14:paraId="000001C2">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Armand, Gille Béneche</w:t>
            </w:r>
          </w:p>
        </w:tc>
        <w:tc>
          <w:tcPr>
            <w:tcMar>
              <w:top w:w="100.0" w:type="dxa"/>
              <w:left w:w="100.0" w:type="dxa"/>
              <w:bottom w:w="100.0" w:type="dxa"/>
              <w:right w:w="100.0" w:type="dxa"/>
            </w:tcMar>
          </w:tcPr>
          <w:p w:rsidR="00000000" w:rsidDel="00000000" w:rsidP="00000000" w:rsidRDefault="00000000" w:rsidRPr="00000000" w14:paraId="000001C3">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Madiou. 1989. T 1, p. 148 - 166, 173</w:t>
            </w:r>
          </w:p>
          <w:p w:rsidR="00000000" w:rsidDel="00000000" w:rsidP="00000000" w:rsidRDefault="00000000" w:rsidRPr="00000000" w14:paraId="000001C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Fouchard, 1988. p. 428</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C5">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Bahoruco / Doco</w:t>
            </w:r>
          </w:p>
        </w:tc>
        <w:tc>
          <w:tcPr>
            <w:tcMar>
              <w:top w:w="100.0" w:type="dxa"/>
              <w:left w:w="100.0" w:type="dxa"/>
              <w:bottom w:w="100.0" w:type="dxa"/>
              <w:right w:w="100.0" w:type="dxa"/>
            </w:tcMar>
          </w:tcPr>
          <w:p w:rsidR="00000000" w:rsidDel="00000000" w:rsidP="00000000" w:rsidRDefault="00000000" w:rsidRPr="00000000" w14:paraId="000001C6">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Belle-Anse, Grand Gosier, Anse-à-Pitres, (Sud-Est d'Haïti et partie Ouest de la République Dominicaine)</w:t>
            </w:r>
          </w:p>
        </w:tc>
        <w:tc>
          <w:tcPr>
            <w:tcMar>
              <w:top w:w="100.0" w:type="dxa"/>
              <w:left w:w="100.0" w:type="dxa"/>
              <w:bottom w:w="100.0" w:type="dxa"/>
              <w:right w:w="100.0" w:type="dxa"/>
            </w:tcMar>
          </w:tcPr>
          <w:p w:rsidR="00000000" w:rsidDel="00000000" w:rsidP="00000000" w:rsidRDefault="00000000" w:rsidRPr="00000000" w14:paraId="000001C7">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Cacique Henri,</w:t>
            </w:r>
          </w:p>
          <w:p w:rsidR="00000000" w:rsidDel="00000000" w:rsidP="00000000" w:rsidRDefault="00000000" w:rsidRPr="00000000" w14:paraId="000001C8">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Mamzelle</w:t>
            </w:r>
          </w:p>
        </w:tc>
        <w:tc>
          <w:tcPr>
            <w:tcMar>
              <w:top w:w="100.0" w:type="dxa"/>
              <w:left w:w="100.0" w:type="dxa"/>
              <w:bottom w:w="100.0" w:type="dxa"/>
              <w:right w:w="100.0" w:type="dxa"/>
            </w:tcMar>
          </w:tcPr>
          <w:p w:rsidR="00000000" w:rsidDel="00000000" w:rsidP="00000000" w:rsidRDefault="00000000" w:rsidRPr="00000000" w14:paraId="000001C9">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Madiou, 1989. T 1, p. 167</w:t>
            </w:r>
          </w:p>
          <w:p w:rsidR="00000000" w:rsidDel="00000000" w:rsidP="00000000" w:rsidRDefault="00000000" w:rsidRPr="00000000" w14:paraId="000001CA">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Rouzier, 2004. T1, p. 65; 320</w:t>
            </w:r>
          </w:p>
          <w:p w:rsidR="00000000" w:rsidDel="00000000" w:rsidP="00000000" w:rsidRDefault="00000000" w:rsidRPr="00000000" w14:paraId="000001CB">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Oriol, 2002. p. 222</w:t>
              <w:br w:type="textWrapping"/>
              <w:t xml:space="preserve">Fouchard, 1988. P. 399, 400, 404</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CC">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Macaya</w:t>
            </w:r>
          </w:p>
        </w:tc>
        <w:tc>
          <w:tcPr>
            <w:tcMar>
              <w:top w:w="100.0" w:type="dxa"/>
              <w:left w:w="100.0" w:type="dxa"/>
              <w:bottom w:w="100.0" w:type="dxa"/>
              <w:right w:w="100.0" w:type="dxa"/>
            </w:tcMar>
          </w:tcPr>
          <w:p w:rsidR="00000000" w:rsidDel="00000000" w:rsidP="00000000" w:rsidRDefault="00000000" w:rsidRPr="00000000" w14:paraId="000001CD">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Cayes</w:t>
            </w:r>
          </w:p>
        </w:tc>
        <w:tc>
          <w:tcPr>
            <w:tcMar>
              <w:top w:w="100.0" w:type="dxa"/>
              <w:left w:w="100.0" w:type="dxa"/>
              <w:bottom w:w="100.0" w:type="dxa"/>
              <w:right w:w="100.0" w:type="dxa"/>
            </w:tcMar>
          </w:tcPr>
          <w:p w:rsidR="00000000" w:rsidDel="00000000" w:rsidP="00000000" w:rsidRDefault="00000000" w:rsidRPr="00000000" w14:paraId="000001CE">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l’Esclave Macaya</w:t>
            </w:r>
          </w:p>
        </w:tc>
        <w:tc>
          <w:tcPr>
            <w:tcMar>
              <w:top w:w="100.0" w:type="dxa"/>
              <w:left w:w="100.0" w:type="dxa"/>
              <w:bottom w:w="100.0" w:type="dxa"/>
              <w:right w:w="100.0" w:type="dxa"/>
            </w:tcMar>
          </w:tcPr>
          <w:p w:rsidR="00000000" w:rsidDel="00000000" w:rsidP="00000000" w:rsidRDefault="00000000" w:rsidRPr="00000000" w14:paraId="000001CF">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Madiou, 1989. T 1, p. 181</w:t>
            </w:r>
          </w:p>
          <w:p w:rsidR="00000000" w:rsidDel="00000000" w:rsidP="00000000" w:rsidRDefault="00000000" w:rsidRPr="00000000" w14:paraId="000001D0">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Rouzier, 2004. T 3, p. 178</w:t>
            </w:r>
          </w:p>
          <w:p w:rsidR="00000000" w:rsidDel="00000000" w:rsidP="00000000" w:rsidRDefault="00000000" w:rsidRPr="00000000" w14:paraId="000001D1">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Oriol, 2002. p. 222</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D2">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Séguineau (Fond Baptiste)</w:t>
            </w:r>
          </w:p>
        </w:tc>
        <w:tc>
          <w:tcPr>
            <w:tcMar>
              <w:top w:w="100.0" w:type="dxa"/>
              <w:left w:w="100.0" w:type="dxa"/>
              <w:bottom w:w="100.0" w:type="dxa"/>
              <w:right w:w="100.0" w:type="dxa"/>
            </w:tcMar>
          </w:tcPr>
          <w:p w:rsidR="00000000" w:rsidDel="00000000" w:rsidP="00000000" w:rsidRDefault="00000000" w:rsidRPr="00000000" w14:paraId="000001D3">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Tiburon</w:t>
            </w:r>
          </w:p>
        </w:tc>
        <w:tc>
          <w:tcPr>
            <w:tcMar>
              <w:top w:w="100.0" w:type="dxa"/>
              <w:left w:w="100.0" w:type="dxa"/>
              <w:bottom w:w="100.0" w:type="dxa"/>
              <w:right w:w="100.0" w:type="dxa"/>
            </w:tcMar>
          </w:tcPr>
          <w:p w:rsidR="00000000" w:rsidDel="00000000" w:rsidP="00000000" w:rsidRDefault="00000000" w:rsidRPr="00000000" w14:paraId="000001D4">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Jean Kina (Quina)</w:t>
            </w:r>
          </w:p>
        </w:tc>
        <w:tc>
          <w:tcPr>
            <w:tcMar>
              <w:top w:w="100.0" w:type="dxa"/>
              <w:left w:w="100.0" w:type="dxa"/>
              <w:bottom w:w="100.0" w:type="dxa"/>
              <w:right w:w="100.0" w:type="dxa"/>
            </w:tcMar>
          </w:tcPr>
          <w:p w:rsidR="00000000" w:rsidDel="00000000" w:rsidP="00000000" w:rsidRDefault="00000000" w:rsidRPr="00000000" w14:paraId="000001D5">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Roc, 2006. p. 262</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D6">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 Cahos</w:t>
            </w:r>
          </w:p>
        </w:tc>
        <w:tc>
          <w:tcPr>
            <w:tcMar>
              <w:top w:w="100.0" w:type="dxa"/>
              <w:left w:w="100.0" w:type="dxa"/>
              <w:bottom w:w="100.0" w:type="dxa"/>
              <w:right w:w="100.0" w:type="dxa"/>
            </w:tcMar>
          </w:tcPr>
          <w:p w:rsidR="00000000" w:rsidDel="00000000" w:rsidP="00000000" w:rsidRDefault="00000000" w:rsidRPr="00000000" w14:paraId="000001D7">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Petite Rivière de l’Artibonite</w:t>
            </w:r>
          </w:p>
        </w:tc>
        <w:tc>
          <w:tcPr>
            <w:tcMar>
              <w:top w:w="100.0" w:type="dxa"/>
              <w:left w:w="100.0" w:type="dxa"/>
              <w:bottom w:w="100.0" w:type="dxa"/>
              <w:right w:w="100.0" w:type="dxa"/>
            </w:tcMar>
          </w:tcPr>
          <w:p w:rsidR="00000000" w:rsidDel="00000000" w:rsidP="00000000" w:rsidRDefault="00000000" w:rsidRPr="00000000" w14:paraId="000001D8">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Pérodin, Médor</w:t>
            </w:r>
          </w:p>
        </w:tc>
        <w:tc>
          <w:tcPr>
            <w:tcMar>
              <w:top w:w="100.0" w:type="dxa"/>
              <w:left w:w="100.0" w:type="dxa"/>
              <w:bottom w:w="100.0" w:type="dxa"/>
              <w:right w:w="100.0" w:type="dxa"/>
            </w:tcMar>
          </w:tcPr>
          <w:p w:rsidR="00000000" w:rsidDel="00000000" w:rsidP="00000000" w:rsidRDefault="00000000" w:rsidRPr="00000000" w14:paraId="000001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Rouzier, 2004. T 1. p. 157</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DA">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Ile de la Tortue</w:t>
            </w:r>
          </w:p>
        </w:tc>
        <w:tc>
          <w:tcPr>
            <w:tcMar>
              <w:top w:w="100.0" w:type="dxa"/>
              <w:left w:w="100.0" w:type="dxa"/>
              <w:bottom w:w="100.0" w:type="dxa"/>
              <w:right w:w="100.0" w:type="dxa"/>
            </w:tcMar>
          </w:tcPr>
          <w:p w:rsidR="00000000" w:rsidDel="00000000" w:rsidP="00000000" w:rsidRDefault="00000000" w:rsidRPr="00000000" w14:paraId="000001DB">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Ile de la Tortue</w:t>
            </w:r>
          </w:p>
        </w:tc>
        <w:tc>
          <w:tcPr>
            <w:tcMar>
              <w:top w:w="100.0" w:type="dxa"/>
              <w:left w:w="100.0" w:type="dxa"/>
              <w:bottom w:w="100.0" w:type="dxa"/>
              <w:right w:w="100.0" w:type="dxa"/>
            </w:tcMar>
          </w:tcPr>
          <w:p w:rsidR="00000000" w:rsidDel="00000000" w:rsidP="00000000" w:rsidRDefault="00000000" w:rsidRPr="00000000" w14:paraId="000001DC">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Padre Jean</w:t>
            </w:r>
          </w:p>
        </w:tc>
        <w:tc>
          <w:tcPr>
            <w:tcMar>
              <w:top w:w="100.0" w:type="dxa"/>
              <w:left w:w="100.0" w:type="dxa"/>
              <w:bottom w:w="100.0" w:type="dxa"/>
              <w:right w:w="100.0" w:type="dxa"/>
            </w:tcMar>
          </w:tcPr>
          <w:p w:rsidR="00000000" w:rsidDel="00000000" w:rsidP="00000000" w:rsidRDefault="00000000" w:rsidRPr="00000000" w14:paraId="000001D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Rouzier, 2004. T 4. p. 199</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DE">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Mornet (Grison Garde)</w:t>
            </w:r>
          </w:p>
        </w:tc>
        <w:tc>
          <w:tcPr>
            <w:tcMar>
              <w:top w:w="100.0" w:type="dxa"/>
              <w:left w:w="100.0" w:type="dxa"/>
              <w:bottom w:w="100.0" w:type="dxa"/>
              <w:right w:w="100.0" w:type="dxa"/>
            </w:tcMar>
          </w:tcPr>
          <w:p w:rsidR="00000000" w:rsidDel="00000000" w:rsidP="00000000" w:rsidRDefault="00000000" w:rsidRPr="00000000" w14:paraId="000001DF">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Acul-du-Nord</w:t>
            </w:r>
          </w:p>
        </w:tc>
        <w:tc>
          <w:tcPr>
            <w:tcMar>
              <w:top w:w="100.0" w:type="dxa"/>
              <w:left w:w="100.0" w:type="dxa"/>
              <w:bottom w:w="100.0" w:type="dxa"/>
              <w:right w:w="100.0" w:type="dxa"/>
            </w:tcMar>
          </w:tcPr>
          <w:p w:rsidR="00000000" w:rsidDel="00000000" w:rsidP="00000000" w:rsidRDefault="00000000" w:rsidRPr="00000000" w14:paraId="000001E0">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Toussaint Louverture</w:t>
            </w:r>
          </w:p>
        </w:tc>
        <w:tc>
          <w:tcPr>
            <w:tcMar>
              <w:top w:w="100.0" w:type="dxa"/>
              <w:left w:w="100.0" w:type="dxa"/>
              <w:bottom w:w="100.0" w:type="dxa"/>
              <w:right w:w="100.0" w:type="dxa"/>
            </w:tcMar>
          </w:tcPr>
          <w:p w:rsidR="00000000" w:rsidDel="00000000" w:rsidP="00000000" w:rsidRDefault="00000000" w:rsidRPr="00000000" w14:paraId="000001E1">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Rouzier, 2004. T 3. p. 297</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E2">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Saltrou</w:t>
            </w:r>
          </w:p>
        </w:tc>
        <w:tc>
          <w:tcPr>
            <w:tcMar>
              <w:top w:w="100.0" w:type="dxa"/>
              <w:left w:w="100.0" w:type="dxa"/>
              <w:bottom w:w="100.0" w:type="dxa"/>
              <w:right w:w="100.0" w:type="dxa"/>
            </w:tcMar>
          </w:tcPr>
          <w:p w:rsidR="00000000" w:rsidDel="00000000" w:rsidP="00000000" w:rsidRDefault="00000000" w:rsidRPr="00000000" w14:paraId="000001E3">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Belle-Anse</w:t>
            </w:r>
          </w:p>
        </w:tc>
        <w:tc>
          <w:tcPr>
            <w:tcMar>
              <w:top w:w="100.0" w:type="dxa"/>
              <w:left w:w="100.0" w:type="dxa"/>
              <w:bottom w:w="100.0" w:type="dxa"/>
              <w:right w:w="100.0" w:type="dxa"/>
            </w:tcMar>
          </w:tcPr>
          <w:p w:rsidR="00000000" w:rsidDel="00000000" w:rsidP="00000000" w:rsidRDefault="00000000" w:rsidRPr="00000000" w14:paraId="000001E4">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Mamzelle, Gay</w:t>
            </w:r>
          </w:p>
        </w:tc>
        <w:tc>
          <w:tcPr>
            <w:tcMar>
              <w:top w:w="100.0" w:type="dxa"/>
              <w:left w:w="100.0" w:type="dxa"/>
              <w:bottom w:w="100.0" w:type="dxa"/>
              <w:right w:w="100.0" w:type="dxa"/>
            </w:tcMar>
          </w:tcPr>
          <w:p w:rsidR="00000000" w:rsidDel="00000000" w:rsidP="00000000" w:rsidRDefault="00000000" w:rsidRPr="00000000" w14:paraId="000001E5">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Rouzier, 2004. T 4. p. 94. Oriol, 2002. p. 222</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E6">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Vallières</w:t>
            </w:r>
          </w:p>
        </w:tc>
        <w:tc>
          <w:tcPr>
            <w:tcMar>
              <w:top w:w="100.0" w:type="dxa"/>
              <w:left w:w="100.0" w:type="dxa"/>
              <w:bottom w:w="100.0" w:type="dxa"/>
              <w:right w:w="100.0" w:type="dxa"/>
            </w:tcMar>
          </w:tcPr>
          <w:p w:rsidR="00000000" w:rsidDel="00000000" w:rsidP="00000000" w:rsidRDefault="00000000" w:rsidRPr="00000000" w14:paraId="000001E7">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Vallières</w:t>
            </w:r>
          </w:p>
        </w:tc>
        <w:tc>
          <w:tcPr>
            <w:tcMar>
              <w:top w:w="100.0" w:type="dxa"/>
              <w:left w:w="100.0" w:type="dxa"/>
              <w:bottom w:w="100.0" w:type="dxa"/>
              <w:right w:w="100.0" w:type="dxa"/>
            </w:tcMar>
          </w:tcPr>
          <w:p w:rsidR="00000000" w:rsidDel="00000000" w:rsidP="00000000" w:rsidRDefault="00000000" w:rsidRPr="00000000" w14:paraId="000001E8">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Jean Francois, Biassou</w:t>
            </w:r>
          </w:p>
        </w:tc>
        <w:tc>
          <w:tcPr>
            <w:tcMar>
              <w:top w:w="100.0" w:type="dxa"/>
              <w:left w:w="100.0" w:type="dxa"/>
              <w:bottom w:w="100.0" w:type="dxa"/>
              <w:right w:w="100.0" w:type="dxa"/>
            </w:tcMar>
          </w:tcPr>
          <w:p w:rsidR="00000000" w:rsidDel="00000000" w:rsidP="00000000" w:rsidRDefault="00000000" w:rsidRPr="00000000" w14:paraId="000001E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Rouzier, 2004. T 4. p. 237</w:t>
            </w:r>
          </w:p>
          <w:p w:rsidR="00000000" w:rsidDel="00000000" w:rsidP="00000000" w:rsidRDefault="00000000" w:rsidRPr="00000000" w14:paraId="000001E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Oriol, 2002. p. 210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EB">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Grand-Bois</w:t>
            </w:r>
          </w:p>
        </w:tc>
        <w:tc>
          <w:tcPr>
            <w:tcMar>
              <w:top w:w="100.0" w:type="dxa"/>
              <w:left w:w="100.0" w:type="dxa"/>
              <w:bottom w:w="100.0" w:type="dxa"/>
              <w:right w:w="100.0" w:type="dxa"/>
            </w:tcMar>
          </w:tcPr>
          <w:p w:rsidR="00000000" w:rsidDel="00000000" w:rsidP="00000000" w:rsidRDefault="00000000" w:rsidRPr="00000000" w14:paraId="000001EC">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Mirebalais</w:t>
            </w:r>
          </w:p>
        </w:tc>
        <w:tc>
          <w:tcPr>
            <w:tcMar>
              <w:top w:w="100.0" w:type="dxa"/>
              <w:left w:w="100.0" w:type="dxa"/>
              <w:bottom w:w="100.0" w:type="dxa"/>
              <w:right w:w="100.0" w:type="dxa"/>
            </w:tcMar>
          </w:tcPr>
          <w:p w:rsidR="00000000" w:rsidDel="00000000" w:rsidP="00000000" w:rsidRDefault="00000000" w:rsidRPr="00000000" w14:paraId="000001ED">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w:t>
            </w:r>
          </w:p>
        </w:tc>
        <w:tc>
          <w:tcPr>
            <w:tcMar>
              <w:top w:w="100.0" w:type="dxa"/>
              <w:left w:w="100.0" w:type="dxa"/>
              <w:bottom w:w="100.0" w:type="dxa"/>
              <w:right w:w="100.0" w:type="dxa"/>
            </w:tcMar>
          </w:tcPr>
          <w:p w:rsidR="00000000" w:rsidDel="00000000" w:rsidP="00000000" w:rsidRDefault="00000000" w:rsidRPr="00000000" w14:paraId="000001E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Rouzier, 2004. T 2. p. 65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EF">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 Montagnes Noires</w:t>
            </w:r>
          </w:p>
        </w:tc>
        <w:tc>
          <w:tcPr>
            <w:tcMar>
              <w:top w:w="100.0" w:type="dxa"/>
              <w:left w:w="100.0" w:type="dxa"/>
              <w:bottom w:w="100.0" w:type="dxa"/>
              <w:right w:w="100.0" w:type="dxa"/>
            </w:tcMar>
          </w:tcPr>
          <w:p w:rsidR="00000000" w:rsidDel="00000000" w:rsidP="00000000" w:rsidRDefault="00000000" w:rsidRPr="00000000" w14:paraId="000001F0">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Artibonite, Nord’Est</w:t>
            </w:r>
          </w:p>
        </w:tc>
        <w:tc>
          <w:tcPr>
            <w:tcMar>
              <w:top w:w="100.0" w:type="dxa"/>
              <w:left w:w="100.0" w:type="dxa"/>
              <w:bottom w:w="100.0" w:type="dxa"/>
              <w:right w:w="100.0" w:type="dxa"/>
            </w:tcMar>
          </w:tcPr>
          <w:p w:rsidR="00000000" w:rsidDel="00000000" w:rsidP="00000000" w:rsidRDefault="00000000" w:rsidRPr="00000000" w14:paraId="000001F1">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Jean Francois, Biassou</w:t>
            </w:r>
          </w:p>
        </w:tc>
        <w:tc>
          <w:tcPr>
            <w:tcMar>
              <w:top w:w="100.0" w:type="dxa"/>
              <w:left w:w="100.0" w:type="dxa"/>
              <w:bottom w:w="100.0" w:type="dxa"/>
              <w:right w:w="100.0" w:type="dxa"/>
            </w:tcMar>
          </w:tcPr>
          <w:p w:rsidR="00000000" w:rsidDel="00000000" w:rsidP="00000000" w:rsidRDefault="00000000" w:rsidRPr="00000000" w14:paraId="000001F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Rouzier, 2004. T 3. p. 276</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F3">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Ile-à-Vache</w:t>
            </w:r>
          </w:p>
        </w:tc>
        <w:tc>
          <w:tcPr>
            <w:tcMar>
              <w:top w:w="100.0" w:type="dxa"/>
              <w:left w:w="100.0" w:type="dxa"/>
              <w:bottom w:w="100.0" w:type="dxa"/>
              <w:right w:w="100.0" w:type="dxa"/>
            </w:tcMar>
          </w:tcPr>
          <w:p w:rsidR="00000000" w:rsidDel="00000000" w:rsidP="00000000" w:rsidRDefault="00000000" w:rsidRPr="00000000" w14:paraId="000001F4">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Ile-à Vache</w:t>
            </w:r>
          </w:p>
        </w:tc>
        <w:tc>
          <w:tcPr>
            <w:tcMar>
              <w:top w:w="100.0" w:type="dxa"/>
              <w:left w:w="100.0" w:type="dxa"/>
              <w:bottom w:w="100.0" w:type="dxa"/>
              <w:right w:w="100.0" w:type="dxa"/>
            </w:tcMar>
          </w:tcPr>
          <w:p w:rsidR="00000000" w:rsidDel="00000000" w:rsidP="00000000" w:rsidRDefault="00000000" w:rsidRPr="00000000" w14:paraId="000001F5">
            <w:pPr>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Mar>
              <w:top w:w="100.0" w:type="dxa"/>
              <w:left w:w="100.0" w:type="dxa"/>
              <w:bottom w:w="100.0" w:type="dxa"/>
              <w:right w:w="100.0" w:type="dxa"/>
            </w:tcMar>
          </w:tcPr>
          <w:p w:rsidR="00000000" w:rsidDel="00000000" w:rsidP="00000000" w:rsidRDefault="00000000" w:rsidRPr="00000000" w14:paraId="000001F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Rouzier, 2004. T 3. p. 32</w:t>
            </w:r>
          </w:p>
        </w:tc>
      </w:tr>
    </w:tbl>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By the eighteenth century, France had firmly established itself in the western part of the island. Its economy, based on the plantation system, produced a wide variety of goods. Mass slavery and a rigid, highly repressive regime ensured high yields, making Saint-Domingue the wealthiest colony in the French empire (Cauna, 2013). Unlike the Spanish Crown, the French relied on private companies to finance colonization. This quickly led to sharp socio-economic inequalities between the two colonies.</w:t>
      </w:r>
      <w:r w:rsidDel="00000000" w:rsidR="00000000" w:rsidRPr="00000000">
        <w:rPr>
          <w:rtl w:val="0"/>
        </w:rPr>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Spanish colony could not compete with French prosperity and sought instead to adapt through trade—sometimes legal, sometimes illicit, depending on shifting agreements or disputes between the two powers. Cattle ranching became increasingly important, supplying the French with live animals, though this left little margin for developing breeding herds on the Spanish side (Voss, 2016).</w:t>
      </w:r>
      <w:r w:rsidDel="00000000" w:rsidR="00000000" w:rsidRPr="00000000">
        <w:rPr>
          <w:rtl w:val="0"/>
        </w:rPr>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Spain’s decline on the international stage by 1700 was undeniable. Weakened by wars, burdened with debt, and facing stagnation in transatlantic trade, Spain saw rival powers such as England and France rise in strength. The Bourbon monarchy attempted to reverse this decline through reforms aimed at restoring imperial control and revitalizing the colonial economy. For Santo Domingo, this effort resulted into a second boom in sugar production.</w:t>
      </w:r>
      <w:r w:rsidDel="00000000" w:rsidR="00000000" w:rsidRPr="00000000">
        <w:rPr>
          <w:rtl w:val="0"/>
        </w:rPr>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These reforms also limited the power of the Creole elite and curtailed the privileges of the Church, while centralizing colonial administration. The Crown promoted the creation of exclusive trading companies tied to particular ports and products. Between 1767 and 1778, trade liberalization further advanced: the Casa de Contratación in Cádiz lost its monopoly, and commerce with the Americas could be conducted from any Spanish port. The exclusive trade of certain products through specific ports benefited commercial companies whose creation had been promoted by the Crown in an effort to centralize the administration of the colonies (Lifeder, 2021). However, with the liberalization of colonial trade between 1767 and 1778, the Casa de Contratación of Cádiz was unable to maintain its monopoly, and all Spanish ports were opened to commercial operations (ibidem).</w:t>
      </w:r>
      <w:r w:rsidDel="00000000" w:rsidR="00000000" w:rsidRPr="00000000">
        <w:rPr>
          <w:rtl w:val="0"/>
        </w:rPr>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success of the French colony, however, lay not only in booming exports and integration into European capitalism, but also in the early establishment of the “plantation complex” on the ground (Cheney, 2024). By the late eighteenth, the enslaved population—nearly half a million—vastly outnumbered both whites (around 30,000) and free people of color (approximately 24,000). At the time this made Saint-Domingue the Caribbean colony with the largest enslaved population (Conchon, 2024; Curtin, 1998).</w:t>
      </w:r>
      <w:r w:rsidDel="00000000" w:rsidR="00000000" w:rsidRPr="00000000">
        <w:rPr>
          <w:rtl w:val="0"/>
        </w:rPr>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8.0000000000001"/>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expansion of coffee cultivation intensified the problem of maroon communities. Coffee thrived in cooler climates, making the mountains ideal for plantations. Yet these same mountains were the traditional refuge of runaway slaves. Plantation structures had to be redesigned, and new facilities adapted to the demands of coffee cultivation (Cauna, 2013). Harsh mountain climates and the constant threat of maroon attacks forced colonists to adjust their strategies to</w:t>
      </w:r>
      <w:r w:rsidDel="00000000" w:rsidR="00000000" w:rsidRPr="00000000">
        <w:rPr>
          <w:rtl w:val="0"/>
        </w:rPr>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secure enslaved labor.</w:t>
      </w:r>
      <w:r w:rsidDel="00000000" w:rsidR="00000000" w:rsidRPr="00000000">
        <w:rPr>
          <w:rtl w:val="0"/>
        </w:rPr>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08" w:right="790" w:firstLine="708"/>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Maps of the period reveal dramatic changes in settlement patterns. Indigenous settlements had disappeared entirely; riverbanks and fertile plains were occupied by colonists; and, by the eighteenth century, much of the western mountain zone under French control had also been settled. Yet large portions of the remaining highlands remained firmly in the hands of maroon communities.</w:t>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08" w:right="790" w:firstLine="708"/>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Some maroons from the French side crossed the border to settle in Spanish territory. As maroons came to recognize the geo-strategic advantages of certain regions, their settlements became increasingly organized. This was particularly evident in the Sierra de Bahoruco (Eddins, 2019; Eddins y Johnson, 2019), where maroons not only maintained strongholds but also forged alliances across colonial borders, engaged in illicit trade, and leveraged conflicts between Spain and France to their advantage. In these contested frontier zones, maroons negotiated, resisted, and participated in the underground networks that thrived between rival colonial powers (Deive, 1985).</w:t>
      </w:r>
    </w:p>
    <w:p w:rsidR="00000000" w:rsidDel="00000000" w:rsidP="00000000" w:rsidRDefault="00000000" w:rsidRPr="00000000" w14:paraId="00000202">
      <w:pPr>
        <w:rPr>
          <w:sz w:val="20"/>
          <w:szCs w:val="20"/>
        </w:rPr>
      </w:pPr>
      <w:r w:rsidDel="00000000" w:rsidR="00000000" w:rsidRPr="00000000">
        <w:rPr>
          <w:rtl w:val="0"/>
        </w:rPr>
      </w:r>
    </w:p>
    <w:p w:rsidR="00000000" w:rsidDel="00000000" w:rsidP="00000000" w:rsidRDefault="00000000" w:rsidRPr="00000000" w14:paraId="00000203">
      <w:pPr>
        <w:rPr>
          <w:sz w:val="20"/>
          <w:szCs w:val="20"/>
        </w:rPr>
      </w:pPr>
      <w:r w:rsidDel="00000000" w:rsidR="00000000" w:rsidRPr="00000000">
        <w:rPr>
          <w:rtl w:val="0"/>
        </w:rPr>
      </w:r>
    </w:p>
    <w:p w:rsidR="00000000" w:rsidDel="00000000" w:rsidP="00000000" w:rsidRDefault="00000000" w:rsidRPr="00000000" w14:paraId="00000204">
      <w:pPr>
        <w:jc w:val="center"/>
        <w:rPr>
          <w:b w:val="1"/>
          <w:bCs w:val="1"/>
          <w:color w:val="556564"/>
          <w:sz w:val="25"/>
          <w:szCs w:val="25"/>
        </w:rPr>
      </w:pPr>
      <w:r w:rsidDel="00000000" w:rsidR="00000000" w:rsidRPr="00000000">
        <w:rPr>
          <w:b w:val="1"/>
          <w:bCs w:val="1"/>
          <w:color w:val="556564"/>
          <w:sz w:val="25"/>
          <w:szCs w:val="25"/>
          <w:rtl w:val="0"/>
        </w:rPr>
        <w:t xml:space="preserve">Road System in Saint Domingue in the Eighteenth Century</w:t>
      </w:r>
    </w:p>
    <w:p w:rsidR="00000000" w:rsidDel="00000000" w:rsidP="00000000" w:rsidRDefault="00000000" w:rsidRPr="00000000" w14:paraId="00000205">
      <w:pPr>
        <w:rPr>
          <w:color w:val="556564"/>
          <w:sz w:val="25"/>
          <w:szCs w:val="25"/>
        </w:rPr>
      </w:pPr>
      <w:r w:rsidDel="00000000" w:rsidR="00000000" w:rsidRPr="00000000">
        <w:rPr>
          <w:rtl w:val="0"/>
        </w:rPr>
      </w:r>
    </w:p>
    <w:p w:rsidR="00000000" w:rsidDel="00000000" w:rsidP="00000000" w:rsidRDefault="00000000" w:rsidRPr="00000000" w14:paraId="00000206">
      <w:pPr>
        <w:spacing w:line="360" w:lineRule="auto"/>
        <w:ind w:left="708" w:firstLine="291.0000000000001"/>
        <w:rPr>
          <w:color w:val="556564"/>
          <w:sz w:val="25"/>
          <w:szCs w:val="25"/>
        </w:rPr>
        <w:sectPr>
          <w:type w:val="nextPage"/>
          <w:pgSz w:h="16840" w:w="11910" w:orient="portrait"/>
          <w:pgMar w:bottom="1120" w:top="780" w:left="680" w:right="680" w:header="0" w:footer="934"/>
        </w:sectPr>
      </w:pPr>
      <w:r w:rsidDel="00000000" w:rsidR="00000000" w:rsidRPr="00000000">
        <w:rPr>
          <w:color w:val="556564"/>
          <w:sz w:val="25"/>
          <w:szCs w:val="25"/>
          <w:rtl w:val="0"/>
        </w:rPr>
        <w:t xml:space="preserve">According to Cauna (2013), as early as the eighteenth century there was a system of main roads that connected the cities to one another. These were divided into royal roads, ecclesiastical roads, and private roads. The latter served to link plantations with embarkation points. The infrastructure was built in sections according to need, without a general plan. A 1781 regulation established that roads should be 10 feet wide, but this measure could not be applied consistently. The pavement was very solid and has endured in certain places to the present day. Roads were also built in the mountains, though they were difficult to use, and at times it was necessary to continue on foot. This old network of routes largely corresponds to the current one. River and stream crossings were also taken into account: small boats were used for this purpose, or bridges were constructed. A 1788 ordinance required plantation owners to build small stone bridges, 30 feet wide, to cross the drainage ditches of their parcels. This is why many small, well-crafted stone bridges are still found in the great Haitian valleys.</w:t>
      </w:r>
    </w:p>
    <w:p w:rsidR="00000000" w:rsidDel="00000000" w:rsidP="00000000" w:rsidRDefault="00000000" w:rsidRPr="00000000" w14:paraId="00000207">
      <w:pPr>
        <w:spacing w:before="122" w:lineRule="auto"/>
        <w:ind w:left="999" w:right="999" w:firstLine="0"/>
        <w:jc w:val="center"/>
        <w:rPr>
          <w:rFonts w:ascii="Play" w:cs="Play" w:eastAsia="Play" w:hAnsi="Play"/>
          <w:b w:val="1"/>
          <w:bCs w:val="1"/>
          <w:color w:val="729b85"/>
          <w:sz w:val="36"/>
          <w:szCs w:val="36"/>
        </w:rPr>
      </w:pPr>
      <w:r w:rsidDel="00000000" w:rsidR="00000000" w:rsidRPr="00000000">
        <w:rPr>
          <w:rFonts w:ascii="Play" w:cs="Play" w:eastAsia="Play" w:hAnsi="Play"/>
          <w:b w:val="1"/>
          <w:bCs w:val="1"/>
          <w:color w:val="729b85"/>
          <w:sz w:val="36"/>
          <w:szCs w:val="36"/>
          <w:rtl w:val="0"/>
        </w:rPr>
        <w:t xml:space="preserve">Products for Export from Saint-Domingue (French Colony)</w:t>
      </w:r>
    </w:p>
    <w:p w:rsidR="00000000" w:rsidDel="00000000" w:rsidP="00000000" w:rsidRDefault="00000000" w:rsidRPr="00000000" w14:paraId="00000208">
      <w:pPr>
        <w:spacing w:before="122" w:lineRule="auto"/>
        <w:ind w:left="999" w:right="999" w:firstLine="0"/>
        <w:jc w:val="center"/>
        <w:rPr>
          <w:b w:val="1"/>
          <w:bCs w:val="1"/>
          <w:sz w:val="24"/>
          <w:szCs w:val="24"/>
        </w:rPr>
      </w:pPr>
      <w:r w:rsidDel="00000000" w:rsidR="00000000" w:rsidRPr="00000000">
        <w:rPr>
          <w:rtl w:val="0"/>
        </w:rPr>
      </w:r>
    </w:p>
    <w:p w:rsidR="00000000" w:rsidDel="00000000" w:rsidP="00000000" w:rsidRDefault="00000000" w:rsidRPr="00000000" w14:paraId="00000209">
      <w:pPr>
        <w:spacing w:line="360" w:lineRule="auto"/>
        <w:ind w:left="291" w:firstLine="708.0000000000001"/>
        <w:rPr>
          <w:b w:val="1"/>
          <w:bCs w:val="1"/>
          <w:color w:val="556564"/>
          <w:sz w:val="25"/>
          <w:szCs w:val="25"/>
          <w:u w:val="none"/>
        </w:rPr>
      </w:pPr>
      <w:r w:rsidDel="00000000" w:rsidR="00000000" w:rsidRPr="00000000">
        <w:rPr>
          <w:b w:val="1"/>
          <w:bCs w:val="1"/>
          <w:color w:val="556564"/>
          <w:sz w:val="25"/>
          <w:szCs w:val="25"/>
          <w:u w:val="none"/>
          <w:rtl w:val="0"/>
        </w:rPr>
        <w:t xml:space="preserve">Roucou. </w:t>
      </w:r>
    </w:p>
    <w:p w:rsidR="00000000" w:rsidDel="00000000" w:rsidP="00000000" w:rsidRDefault="00000000" w:rsidRPr="00000000" w14:paraId="0000020A">
      <w:pPr>
        <w:spacing w:line="360" w:lineRule="auto"/>
        <w:ind w:left="999" w:firstLine="0"/>
        <w:rPr>
          <w:color w:val="556564"/>
        </w:rPr>
      </w:pPr>
      <w:r w:rsidDel="00000000" w:rsidR="00000000" w:rsidRPr="00000000">
        <w:rPr>
          <w:color w:val="556564"/>
          <w:sz w:val="25"/>
          <w:szCs w:val="25"/>
          <w:u w:val="none"/>
          <w:rtl w:val="0"/>
        </w:rPr>
        <w:t xml:space="preserve">The plant Bixa orellana, called roucou by the French and bija (or bixa) by the</w:t>
      </w:r>
      <w:r w:rsidDel="00000000" w:rsidR="00000000" w:rsidRPr="00000000">
        <w:rPr>
          <w:color w:val="556564"/>
          <w:rtl w:val="0"/>
        </w:rPr>
        <w:t xml:space="preserve"> Spanish, is native to the Americas. The Arawak Indians introduced it to the West Indies. During the colonial era, it was exported to Europe to dye textiles and parquet flooring (Cauna, 2013; Schimmel y Schimmel, 2009).</w:t>
      </w:r>
    </w:p>
    <w:p w:rsidR="00000000" w:rsidDel="00000000" w:rsidP="00000000" w:rsidRDefault="00000000" w:rsidRPr="00000000" w14:paraId="0000020B">
      <w:pPr>
        <w:spacing w:line="360" w:lineRule="auto"/>
        <w:ind w:left="999" w:firstLine="0"/>
        <w:rPr>
          <w:color w:val="556564"/>
        </w:rPr>
      </w:pPr>
      <w:r w:rsidDel="00000000" w:rsidR="00000000" w:rsidRPr="00000000">
        <w:rPr>
          <w:rtl w:val="0"/>
        </w:rPr>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999" w:right="527" w:firstLine="0"/>
        <w:jc w:val="left"/>
        <w:rPr>
          <w:rFonts w:ascii="Arial" w:cs="Arial" w:eastAsia="Arial" w:hAnsi="Arial"/>
          <w:b w:val="1"/>
          <w:bCs w:val="1"/>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1"/>
          <w:bCs w:val="1"/>
          <w:i w:val="0"/>
          <w:iCs w:val="0"/>
          <w:smallCaps w:val="0"/>
          <w:strike w:val="0"/>
          <w:color w:val="556564"/>
          <w:sz w:val="25"/>
          <w:szCs w:val="25"/>
          <w:u w:val="none"/>
          <w:shd w:fill="auto" w:val="clear"/>
          <w:vertAlign w:val="baseline"/>
          <w:rtl w:val="0"/>
        </w:rPr>
        <w:t xml:space="preserve">Wood</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999" w:right="527" w:firstLine="0"/>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Forest resources were exploited for both domestic use and export. The islands of Gonave and Tortue were prime locations for timber harvesting. Most of</w:t>
      </w:r>
      <w:r w:rsidDel="00000000" w:rsidR="00000000" w:rsidRPr="00000000">
        <w:rPr>
          <w:rFonts w:ascii="Arial" w:cs="Arial" w:eastAsia="Arial" w:hAnsi="Arial"/>
          <w:b w:val="0"/>
          <w:bCs w:val="0"/>
          <w:i w:val="0"/>
          <w:iCs w:val="0"/>
          <w:smallCaps w:val="0"/>
          <w:strike w:val="0"/>
          <w:color w:val="000000"/>
          <w:sz w:val="25"/>
          <w:szCs w:val="2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wood was used in construction, but certain species, such as Brazilwood or Pernambuco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Paubrasilia echinata</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provided a red dye used for textiles. Another species, the candleberry tree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Morella cerifera</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produced berries containing a wax used to make candles (Dutertre, 1667-1671; Hatzenberger, 2003).</w:t>
      </w:r>
      <w:r w:rsidDel="00000000" w:rsidR="00000000" w:rsidRPr="00000000">
        <w:rPr>
          <w:rtl w:val="0"/>
        </w:rPr>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0F">
      <w:pPr>
        <w:spacing w:line="360" w:lineRule="auto"/>
        <w:ind w:left="999" w:firstLine="80.99999999999994"/>
        <w:rPr>
          <w:color w:val="556564"/>
        </w:rPr>
      </w:pPr>
      <w:r w:rsidDel="00000000" w:rsidR="00000000" w:rsidRPr="00000000">
        <w:rPr>
          <w:b w:val="1"/>
          <w:bCs w:val="1"/>
          <w:color w:val="556564"/>
          <w:sz w:val="25"/>
          <w:szCs w:val="25"/>
          <w:u w:val="none"/>
          <w:rtl w:val="0"/>
        </w:rPr>
        <w:t xml:space="preserve">Cotton</w:t>
      </w:r>
      <w:r w:rsidDel="00000000" w:rsidR="00000000" w:rsidRPr="00000000">
        <w:rPr>
          <w:color w:val="556564"/>
          <w:rtl w:val="0"/>
        </w:rPr>
        <w:t xml:space="preserve">. </w:t>
      </w:r>
    </w:p>
    <w:p w:rsidR="00000000" w:rsidDel="00000000" w:rsidP="00000000" w:rsidRDefault="00000000" w:rsidRPr="00000000" w14:paraId="00000210">
      <w:pPr>
        <w:spacing w:line="360" w:lineRule="auto"/>
        <w:ind w:left="999" w:firstLine="0"/>
        <w:rPr>
          <w:color w:val="556564"/>
          <w:sz w:val="25"/>
          <w:szCs w:val="25"/>
          <w:u w:val="none"/>
        </w:rPr>
      </w:pPr>
      <w:r w:rsidDel="00000000" w:rsidR="00000000" w:rsidRPr="00000000">
        <w:rPr>
          <w:color w:val="556564"/>
          <w:sz w:val="25"/>
          <w:szCs w:val="25"/>
          <w:u w:val="none"/>
          <w:rtl w:val="0"/>
        </w:rPr>
        <w:t xml:space="preserve">The Spaniards found cotton throughout the Americas, where indigenous peoples used it to make fabrics. In Hispaniola, however, the quality was considered poor, and the plants suffered frequent insect attacks. The French often planted cotton together with indigo in very dry regions. On the plantations, most dwellings were built of wood, leaving little trace today. Cotton was cultivated mainly in the Artibonite region and the Gonaïves plain. French shipowners disliked transporting cotton because the bales were bulky and posed a fire hazard aboard ships (Cauna, 2013). Despite these disadvantages, new inventions in the English textile industry made it possible to better exploit Saint-Domingue cotton. Its production tripled, and the largest output occurred during the second half of the 18th century, when some spoke of a “cotton revolution.” This boom was accompanied by an increased demand for enslaved labor (Hilliard D´Auberteuil, 1776; Yacou, 2007). </w:t>
      </w:r>
    </w:p>
    <w:p w:rsidR="00000000" w:rsidDel="00000000" w:rsidP="00000000" w:rsidRDefault="00000000" w:rsidRPr="00000000" w14:paraId="00000211">
      <w:pPr>
        <w:spacing w:line="360" w:lineRule="auto"/>
        <w:ind w:left="999" w:firstLine="0"/>
        <w:rPr>
          <w:color w:val="556564"/>
          <w:sz w:val="25"/>
          <w:szCs w:val="25"/>
          <w:u w:val="none"/>
        </w:rPr>
      </w:pPr>
      <w:r w:rsidDel="00000000" w:rsidR="00000000" w:rsidRPr="00000000">
        <w:rPr>
          <w:rtl w:val="0"/>
        </w:rPr>
      </w:r>
    </w:p>
    <w:p w:rsidR="00000000" w:rsidDel="00000000" w:rsidP="00000000" w:rsidRDefault="00000000" w:rsidRPr="00000000" w14:paraId="00000212">
      <w:pPr>
        <w:spacing w:line="360" w:lineRule="auto"/>
        <w:ind w:left="999" w:firstLine="0"/>
        <w:rPr>
          <w:b w:val="1"/>
          <w:bCs w:val="1"/>
          <w:color w:val="556564"/>
          <w:sz w:val="25"/>
          <w:szCs w:val="25"/>
          <w:u w:val="none"/>
        </w:rPr>
      </w:pPr>
      <w:r w:rsidDel="00000000" w:rsidR="00000000" w:rsidRPr="00000000">
        <w:rPr>
          <w:b w:val="1"/>
          <w:bCs w:val="1"/>
          <w:color w:val="556564"/>
          <w:sz w:val="25"/>
          <w:szCs w:val="25"/>
          <w:u w:val="none"/>
          <w:rtl w:val="0"/>
        </w:rPr>
        <w:t xml:space="preserve">Tobacco </w:t>
      </w:r>
    </w:p>
    <w:p w:rsidR="00000000" w:rsidDel="00000000" w:rsidP="00000000" w:rsidRDefault="00000000" w:rsidRPr="00000000" w14:paraId="00000213">
      <w:pPr>
        <w:spacing w:line="360" w:lineRule="auto"/>
        <w:ind w:left="999" w:firstLine="0"/>
        <w:rPr>
          <w:color w:val="556564"/>
          <w:sz w:val="25"/>
          <w:szCs w:val="25"/>
          <w:u w:val="none"/>
        </w:rPr>
      </w:pPr>
      <w:r w:rsidDel="00000000" w:rsidR="00000000" w:rsidRPr="00000000">
        <w:rPr>
          <w:color w:val="556564"/>
          <w:sz w:val="25"/>
          <w:szCs w:val="25"/>
          <w:u w:val="none"/>
          <w:rtl w:val="0"/>
        </w:rPr>
        <w:t xml:space="preserve">Tobacco was already in use among the indigenous peoples and is even mentioned in Christopher Columbus’ logbook. The Spanish cultivated it on a small scale on Tortuga Island as early as 1598. The French revived production in 1678. The clearing, drying, and rolling of tobacco was performed largely by white laborers. The first plantations were mainly drying sheds, leaving no trace behind. By the end of the 17th century, taxes were imposed, which encouraged speculation and competition among buyers. This, in turn, caused a decline in both the quantity and the quality of production (Goodman, 2005). </w:t>
      </w:r>
    </w:p>
    <w:p w:rsidR="00000000" w:rsidDel="00000000" w:rsidP="00000000" w:rsidRDefault="00000000" w:rsidRPr="00000000" w14:paraId="00000214">
      <w:pPr>
        <w:spacing w:line="360" w:lineRule="auto"/>
        <w:ind w:left="999" w:firstLine="0"/>
        <w:rPr>
          <w:color w:val="556564"/>
          <w:sz w:val="25"/>
          <w:szCs w:val="25"/>
          <w:u w:val="none"/>
        </w:rPr>
      </w:pPr>
      <w:r w:rsidDel="00000000" w:rsidR="00000000" w:rsidRPr="00000000">
        <w:rPr>
          <w:rtl w:val="0"/>
        </w:rPr>
      </w:r>
    </w:p>
    <w:p w:rsidR="00000000" w:rsidDel="00000000" w:rsidP="00000000" w:rsidRDefault="00000000" w:rsidRPr="00000000" w14:paraId="00000215">
      <w:pPr>
        <w:spacing w:line="360" w:lineRule="auto"/>
        <w:ind w:left="999" w:firstLine="0"/>
        <w:rPr>
          <w:b w:val="1"/>
          <w:bCs w:val="1"/>
          <w:color w:val="556564"/>
          <w:sz w:val="25"/>
          <w:szCs w:val="25"/>
          <w:u w:val="none"/>
        </w:rPr>
      </w:pPr>
      <w:r w:rsidDel="00000000" w:rsidR="00000000" w:rsidRPr="00000000">
        <w:rPr>
          <w:b w:val="1"/>
          <w:bCs w:val="1"/>
          <w:color w:val="556564"/>
          <w:sz w:val="25"/>
          <w:szCs w:val="25"/>
          <w:u w:val="none"/>
          <w:rtl w:val="0"/>
        </w:rPr>
        <w:t xml:space="preserve">Cocoa </w:t>
      </w:r>
    </w:p>
    <w:p w:rsidR="00000000" w:rsidDel="00000000" w:rsidP="00000000" w:rsidRDefault="00000000" w:rsidRPr="00000000" w14:paraId="00000216">
      <w:pPr>
        <w:spacing w:line="360" w:lineRule="auto"/>
        <w:ind w:left="999" w:firstLine="0"/>
        <w:rPr>
          <w:color w:val="556564"/>
          <w:sz w:val="25"/>
          <w:szCs w:val="25"/>
          <w:u w:val="none"/>
        </w:rPr>
      </w:pPr>
      <w:r w:rsidDel="00000000" w:rsidR="00000000" w:rsidRPr="00000000">
        <w:rPr>
          <w:color w:val="556564"/>
          <w:sz w:val="25"/>
          <w:szCs w:val="25"/>
          <w:u w:val="none"/>
          <w:rtl w:val="0"/>
        </w:rPr>
        <w:t xml:space="preserve">Cocoa was introduced to Hispaniola by the Spanish in 1525, brought from Mexico. In 1665, the Frenchman Bertrand d’Oregon, governor of Tortuga, began planting it in Port-Margot. However, sugar, indigo, and later coffee proved far more profitable. Compared with coffee, cocoa required twice as much time before the first harvest, as well as complex drainage and irrigation systems. Its cultivation persisted only until the early 18th century (Cauna, 2013). </w:t>
      </w:r>
    </w:p>
    <w:p w:rsidR="00000000" w:rsidDel="00000000" w:rsidP="00000000" w:rsidRDefault="00000000" w:rsidRPr="00000000" w14:paraId="00000217">
      <w:pPr>
        <w:spacing w:line="360" w:lineRule="auto"/>
        <w:ind w:left="999" w:firstLine="0"/>
        <w:rPr>
          <w:color w:val="556564"/>
          <w:sz w:val="25"/>
          <w:szCs w:val="25"/>
          <w:u w:val="none"/>
        </w:rPr>
      </w:pPr>
      <w:r w:rsidDel="00000000" w:rsidR="00000000" w:rsidRPr="00000000">
        <w:rPr>
          <w:rtl w:val="0"/>
        </w:rPr>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999" w:right="790" w:firstLine="0"/>
        <w:jc w:val="left"/>
        <w:rPr>
          <w:rFonts w:ascii="Arial" w:cs="Arial" w:eastAsia="Arial" w:hAnsi="Arial"/>
          <w:b w:val="1"/>
          <w:bCs w:val="1"/>
          <w:i w:val="0"/>
          <w:iCs w:val="0"/>
          <w:smallCaps w:val="0"/>
          <w:strike w:val="0"/>
          <w:color w:val="000000"/>
          <w:sz w:val="25"/>
          <w:szCs w:val="2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5"/>
          <w:szCs w:val="25"/>
          <w:u w:val="none"/>
          <w:shd w:fill="auto" w:val="clear"/>
          <w:vertAlign w:val="baseline"/>
          <w:rtl w:val="0"/>
        </w:rPr>
        <w:t xml:space="preserve">Sugar </w:t>
      </w:r>
    </w:p>
    <w:p w:rsidR="00000000" w:rsidDel="00000000" w:rsidP="00000000" w:rsidRDefault="00000000" w:rsidRPr="00000000" w14:paraId="0000021A">
      <w:pPr>
        <w:spacing w:line="360" w:lineRule="auto"/>
        <w:ind w:left="999" w:firstLine="0"/>
        <w:rPr>
          <w:color w:val="556564"/>
          <w:sz w:val="25"/>
          <w:szCs w:val="25"/>
          <w:u w:val="none"/>
        </w:rPr>
      </w:pPr>
      <w:r w:rsidDel="00000000" w:rsidR="00000000" w:rsidRPr="00000000">
        <w:rPr>
          <w:color w:val="556564"/>
          <w:sz w:val="25"/>
          <w:szCs w:val="25"/>
          <w:u w:val="none"/>
          <w:rtl w:val="0"/>
        </w:rPr>
        <w:t xml:space="preserve">The Spaniards first planted sugarcane in Hispaniola. The earliest mills were established in the south of the island, west of Santo Domingo, where fertile soils and abundant forest provided fuel for the boilers. By the 16th century, sugar had become an export product, cultivated with a labor force made up of indigenous people and enslaved Africans. Two types of mills were used: those powered by animals, and more advanced ones powered by hydraulic systems. In French Saint-Domingue, from the 18th century onwards, vast plantations emerged with mills and distilleries for producing rum (tafia). Land was divided into carreaux, plots of 1.29 hectares. The largest plantations covered dozens of carreaux and employed 200–300 enslaved workers (Cauna, 2013). The earliest plantations were located in the Cul-de-Sac plain near Port-au-Prince, with extensions in Léogâne and L’Arcahaie. Other centers developed in the Cayes plain to the south, and smaller holdings spread through the Artibonite Valley and towns such as Jean-Rabel, Jérémie, Saint-Marc, Nippes, Aquin, Cavaillon, Saint-Louis, and the Central Plateau. The largest mills, however, were in the Northern Plain near Cap-Français (today Cap-Haïtien). Over time, numerous technical innovations improved the refining process. Sugar factories formed complex ensembles. At their center stood the planter’s residence (grande case), usually a wooden house built in a commanding position away from smoke, odors, and fire hazards. Surrounding it were kitchens, a dispensary, barracks for the sick, quarters for servants and overseers, as well as workshops such as the forge, cooperage, and wagon factory. Stables, animal pens, and sometimes aqueducts supported by arches supplied water to the mills. Enslaved workers lived in rows of huts, typically of adobe, some even prefabricated and imported from North America. Remnants of such structures were still visible in the 1980s on the Péra plantation (Cauna, 2013). The establishment of the plantation system in the Americas marked a decisive turning point in sugar production. The massive importation of enslaved Africans turned Saint-Domingue into the world’s leading sugar producer in the second half of the 18th century (Geggus, 1999; Voss, 2016). Nevertheless, unequal development among European powers hampered French trade. England and the Netherlands maintained strong merchant fleets, while France lacked the ships to transport sugar. France’s disorganized fiscal policies further weakened its industry, notably in Nantes. This situation lowered sugar prices in Saint-Domingue. From the 1770s onward, Dutch merchants, benefiting from low import duties, bought sugar there and refined it in Amsterdam and other cities (Bosma, 2023) The French Revolution, followed by the Revolution in Saint-Domingue itself, ended sugar’s dominance. The struggle to abolish slavery—on which the plantations depended—severely undermined production by the close of the 18th century. </w:t>
      </w:r>
    </w:p>
    <w:p w:rsidR="00000000" w:rsidDel="00000000" w:rsidP="00000000" w:rsidRDefault="00000000" w:rsidRPr="00000000" w14:paraId="0000021B">
      <w:pPr>
        <w:spacing w:line="360" w:lineRule="auto"/>
        <w:ind w:left="999" w:firstLine="0"/>
        <w:rPr/>
      </w:pPr>
      <w:r w:rsidDel="00000000" w:rsidR="00000000" w:rsidRPr="00000000">
        <w:rPr>
          <w:rtl w:val="0"/>
        </w:rPr>
      </w:r>
    </w:p>
    <w:p w:rsidR="00000000" w:rsidDel="00000000" w:rsidP="00000000" w:rsidRDefault="00000000" w:rsidRPr="00000000" w14:paraId="0000021C">
      <w:pPr>
        <w:spacing w:line="360" w:lineRule="auto"/>
        <w:ind w:left="279" w:firstLine="720"/>
        <w:rPr>
          <w:b w:val="1"/>
          <w:bCs w:val="1"/>
          <w:color w:val="556564"/>
          <w:sz w:val="25"/>
          <w:szCs w:val="25"/>
          <w:u w:val="none"/>
        </w:rPr>
      </w:pPr>
      <w:r w:rsidDel="00000000" w:rsidR="00000000" w:rsidRPr="00000000">
        <w:rPr>
          <w:b w:val="1"/>
          <w:bCs w:val="1"/>
          <w:color w:val="556564"/>
          <w:sz w:val="25"/>
          <w:szCs w:val="25"/>
          <w:u w:val="none"/>
          <w:rtl w:val="0"/>
        </w:rPr>
        <w:t xml:space="preserve">Indigo</w:t>
      </w:r>
    </w:p>
    <w:p w:rsidR="00000000" w:rsidDel="00000000" w:rsidP="00000000" w:rsidRDefault="00000000" w:rsidRPr="00000000" w14:paraId="0000021D">
      <w:pPr>
        <w:spacing w:line="360" w:lineRule="auto"/>
        <w:ind w:left="999" w:firstLine="0"/>
        <w:rPr>
          <w:color w:val="556564"/>
          <w:sz w:val="25"/>
          <w:szCs w:val="25"/>
          <w:u w:val="none"/>
        </w:rPr>
      </w:pPr>
      <w:r w:rsidDel="00000000" w:rsidR="00000000" w:rsidRPr="00000000">
        <w:rPr>
          <w:color w:val="556564"/>
          <w:sz w:val="25"/>
          <w:szCs w:val="25"/>
          <w:u w:val="none"/>
          <w:rtl w:val="0"/>
        </w:rPr>
        <w:t xml:space="preserve">Indigo is a shrub that grows in tropical regions. It contains glucosin, a colorless substance that turns blue once oxidized. This blue dye was used for coloring textiles. The opening of the route to India in 1498 gave Europe the possibility of large-scale production. The Spaniards, as the island’s first settlers, established indigo factories in Hispaniola beginning in 1560. Indigo production grew alongside the decline in tobacco prices (Yvon, 2006). In the northwest of the island, the Jesuits, expelled from the Samaná peninsula by the Spaniards, began cultivating indigo in 1676 in the parish of Saint Pierre du Moustique. At the same time, plantations were also established in the southwest, in the Léogâne area. By 1692, there were already 54 such facilities. These plantations were generally small and required fewer slaves. Indigo thrived in clay soils, found mainly in small plains or narrow valleys between mountains. Two varieties were cultivated: franc (true) indigo and bâtard (bastard) indigo. They were typically planted on land considered too dry for sugarcane. By the late 18th century, there were about 3,100 indigo mills (Cauna, 2013). The European market for indigo fluctuated considerably. After 1770, prices rose due to the industrialization of the textile sector, but in Saint-Domingue, production declined. The rapid clearing of land for coffee cultivation led to soil exhaustion, while worms, caterpillars, and a disease that spread from Cape Tiburon (1776) to Port-Margot (1780) devastated the supposedly more resistant bastard indigo. Planters were forced to replace it with the more fragile franc indigo. Restoring production would have required planting on virgin lands, which were nearly exhausted by that time. Meanwhile, rising prices for coffee and sugar persuaded colonists to abandon indigo. The upheavals of the Revolution accelerated its decline, and eventually new varieties introduced by other countries outcompeted Saint-Domingue’s indigo in European markets (Martin, 2021). </w:t>
      </w:r>
    </w:p>
    <w:p w:rsidR="00000000" w:rsidDel="00000000" w:rsidP="00000000" w:rsidRDefault="00000000" w:rsidRPr="00000000" w14:paraId="0000021E">
      <w:pPr>
        <w:spacing w:line="360" w:lineRule="auto"/>
        <w:ind w:left="999" w:firstLine="0"/>
        <w:rPr>
          <w:color w:val="556564"/>
          <w:sz w:val="25"/>
          <w:szCs w:val="25"/>
          <w:u w:val="none"/>
        </w:rPr>
      </w:pPr>
      <w:r w:rsidDel="00000000" w:rsidR="00000000" w:rsidRPr="00000000">
        <w:rPr>
          <w:rtl w:val="0"/>
        </w:rPr>
      </w:r>
    </w:p>
    <w:p w:rsidR="00000000" w:rsidDel="00000000" w:rsidP="00000000" w:rsidRDefault="00000000" w:rsidRPr="00000000" w14:paraId="0000021F">
      <w:pPr>
        <w:spacing w:line="360" w:lineRule="auto"/>
        <w:ind w:left="999" w:firstLine="0"/>
        <w:rPr>
          <w:b w:val="1"/>
          <w:bCs w:val="1"/>
          <w:color w:val="556564"/>
          <w:sz w:val="25"/>
          <w:szCs w:val="25"/>
          <w:u w:val="none"/>
        </w:rPr>
      </w:pPr>
      <w:r w:rsidDel="00000000" w:rsidR="00000000" w:rsidRPr="00000000">
        <w:rPr>
          <w:b w:val="1"/>
          <w:bCs w:val="1"/>
          <w:color w:val="556564"/>
          <w:sz w:val="25"/>
          <w:szCs w:val="25"/>
          <w:u w:val="none"/>
          <w:rtl w:val="0"/>
        </w:rPr>
        <w:t xml:space="preserve">Coffee </w:t>
      </w:r>
    </w:p>
    <w:p w:rsidR="00000000" w:rsidDel="00000000" w:rsidP="00000000" w:rsidRDefault="00000000" w:rsidRPr="00000000" w14:paraId="00000220">
      <w:pPr>
        <w:spacing w:line="360" w:lineRule="auto"/>
        <w:ind w:left="999" w:firstLine="0"/>
        <w:rPr>
          <w:color w:val="556564"/>
          <w:sz w:val="25"/>
          <w:szCs w:val="25"/>
          <w:u w:val="none"/>
        </w:rPr>
      </w:pPr>
      <w:r w:rsidDel="00000000" w:rsidR="00000000" w:rsidRPr="00000000">
        <w:rPr>
          <w:color w:val="556564"/>
          <w:sz w:val="25"/>
          <w:szCs w:val="25"/>
          <w:u w:val="none"/>
          <w:rtl w:val="0"/>
        </w:rPr>
        <w:t xml:space="preserve">In 1725, the Jesuits introduced the first coffee plants from Martinique at their settlement in Terrier Rouge, in northern Saint-Domingue. The following year, M. de Nolivos planted coffee near Léogâne in the southwest. The first true plantations were founded in 1738 in the parish of Don Don, and expansion accelerated after 1770 (Cauna, 2013). Coffee thrived in mountainous terrain at altitudes between 300 and 900 meters, leading to the clearing of highlands that had previously been neglected by settlers. This cultivation brought significant economic and social changes, affecting both the slave trade and the daily lives of enslaved people. From the start, maroonage—flight from slavery—was a major phenomenon. Runaways often settled in the mountains, which became more contested as coffee plantations expanded into these areas. For settlers, this posed new challenges, reflected in plantation architecture. Unlike sugar estates, coffee plantations built stone houses adapted to the colder mountain climate and designed to guard against maroon raids. Slave huts, arranged around the glacis (the drying yard), had doors facing inward and small ventilation slots at the back (Cauna, 2013). Coffee cultivation required less intensive labor than sugarcane. Slaves were less often chained, and larger plots allowed for the planting of subsistence crops tended by the enslaved themselves. This improved their diet and slightly increased life expectancy, contributing to higher birth rates (Massio, 1952). As freedmen and people of color became landowners, new settlers also arrived from France—generally less wealthy and of lower social standing than sugar planters. Owners of sugar mills in regions like Artibonite began selling their estates to Spaniards in order to buy cheaper mountain land for coffee (Hilliard d´Auberteuil, 1776; Taillemite y Lieppe, 1997). Between 1755 and 1789, the relentless clearing of mountainous lands and the constant importation of enslaved Africans fueled a spectacular rise in production. By the eve of the French Revolution, Saint-Domingue supplied more than half of the world’s coffee. However, the deforestation of the mountains caused severe soil erosion, undermining the productivity of plantations in the plains (Butel, 1997). Today, traces of coffee plantations can still be found in the Massif du Nord (Don Don, Marmelade, Grande-Rivière), the Matheux mountains (Fond-Batiste) and the Cahos. </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tl w:val="0"/>
        </w:rPr>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tl w:val="0"/>
        </w:rPr>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tl w:val="0"/>
        </w:rPr>
      </w:r>
    </w:p>
    <w:p w:rsidR="00000000" w:rsidDel="00000000" w:rsidP="00000000" w:rsidRDefault="00000000" w:rsidRPr="00000000" w14:paraId="00000224">
      <w:pPr>
        <w:spacing w:line="348" w:lineRule="auto"/>
        <w:ind w:left="892" w:right="1223" w:firstLine="0"/>
        <w:rPr>
          <w:b w:val="1"/>
          <w:bCs w:val="1"/>
          <w:color w:val="556564"/>
          <w:sz w:val="25"/>
          <w:szCs w:val="25"/>
          <w:u w:val="none"/>
        </w:rPr>
      </w:pPr>
      <w:r w:rsidDel="00000000" w:rsidR="00000000" w:rsidRPr="00000000">
        <w:rPr>
          <w:b w:val="1"/>
          <w:bCs w:val="1"/>
          <w:color w:val="556564"/>
          <w:sz w:val="25"/>
          <w:szCs w:val="25"/>
          <w:u w:val="none"/>
          <w:rtl w:val="0"/>
        </w:rPr>
        <w:t xml:space="preserve">It is important to note that plantation concentration in the French colony of Saint-Domingue was far greater than in the Spanish part of the island.</w:t>
      </w:r>
    </w:p>
    <w:p w:rsidR="00000000" w:rsidDel="00000000" w:rsidP="00000000" w:rsidRDefault="00000000" w:rsidRPr="00000000" w14:paraId="00000225">
      <w:pPr>
        <w:spacing w:line="348" w:lineRule="auto"/>
        <w:ind w:left="892" w:right="1223" w:firstLine="0"/>
        <w:rPr>
          <w:color w:val="556564"/>
          <w:sz w:val="25"/>
          <w:szCs w:val="25"/>
          <w:u w:val="none"/>
        </w:rPr>
      </w:pPr>
      <w:r w:rsidDel="00000000" w:rsidR="00000000" w:rsidRPr="00000000">
        <w:rPr>
          <w:rtl w:val="0"/>
        </w:rPr>
      </w:r>
    </w:p>
    <w:p w:rsidR="00000000" w:rsidDel="00000000" w:rsidP="00000000" w:rsidRDefault="00000000" w:rsidRPr="00000000" w14:paraId="00000226">
      <w:pPr>
        <w:spacing w:line="348" w:lineRule="auto"/>
        <w:ind w:left="892" w:right="1223" w:firstLine="0"/>
        <w:rPr>
          <w:b w:val="1"/>
          <w:bCs w:val="1"/>
          <w:color w:val="556564"/>
          <w:sz w:val="25"/>
          <w:szCs w:val="25"/>
          <w:u w:val="none"/>
        </w:rPr>
        <w:sectPr>
          <w:type w:val="nextPage"/>
          <w:pgSz w:h="16840" w:w="11910" w:orient="portrait"/>
          <w:pgMar w:bottom="1120" w:top="780" w:left="680" w:right="680" w:header="0" w:footer="934"/>
        </w:sectPr>
      </w:pPr>
      <w:r w:rsidDel="00000000" w:rsidR="00000000" w:rsidRPr="00000000">
        <w:rPr>
          <w:b w:val="1"/>
          <w:bCs w:val="1"/>
          <w:color w:val="556564"/>
          <w:sz w:val="25"/>
          <w:szCs w:val="25"/>
          <w:u w:val="none"/>
          <w:rtl w:val="0"/>
        </w:rPr>
        <w:t xml:space="preserve">The export records from Saint-Domingue were compiled by Barbé de Marbois and published in 1790. Jacques de Cauna later conducted extensive research on this topic, summarized in Cauna (2013).</w:t>
      </w:r>
    </w:p>
    <w:p w:rsidR="00000000" w:rsidDel="00000000" w:rsidP="00000000" w:rsidRDefault="00000000" w:rsidRPr="00000000" w14:paraId="00000227">
      <w:pPr>
        <w:spacing w:before="122" w:lineRule="auto"/>
        <w:ind w:left="999" w:right="999" w:firstLine="0"/>
        <w:jc w:val="center"/>
        <w:rPr>
          <w:rFonts w:ascii="Play" w:cs="Play" w:eastAsia="Play" w:hAnsi="Play"/>
          <w:b w:val="1"/>
          <w:bCs w:val="1"/>
          <w:color w:val="729b85"/>
          <w:sz w:val="40"/>
          <w:szCs w:val="40"/>
        </w:rPr>
      </w:pPr>
      <w:r w:rsidDel="00000000" w:rsidR="00000000" w:rsidRPr="00000000">
        <w:rPr>
          <w:rFonts w:ascii="Play" w:cs="Play" w:eastAsia="Play" w:hAnsi="Play"/>
          <w:b w:val="1"/>
          <w:bCs w:val="1"/>
          <w:color w:val="729b85"/>
          <w:sz w:val="40"/>
          <w:szCs w:val="40"/>
          <w:rtl w:val="0"/>
        </w:rPr>
        <w:t xml:space="preserve">Maroon´s 18th Century</w:t>
      </w:r>
    </w:p>
    <w:p w:rsidR="00000000" w:rsidDel="00000000" w:rsidP="00000000" w:rsidRDefault="00000000" w:rsidRPr="00000000" w14:paraId="00000228">
      <w:pPr>
        <w:pStyle w:val="Heading1"/>
        <w:rPr>
          <w:rFonts w:ascii="Arial" w:cs="Arial" w:eastAsia="Arial" w:hAnsi="Arial"/>
          <w:color w:val="556564"/>
          <w:sz w:val="25"/>
          <w:szCs w:val="25"/>
          <w:u w:val="none"/>
        </w:rPr>
      </w:pPr>
      <w:r w:rsidDel="00000000" w:rsidR="00000000" w:rsidRPr="00000000">
        <w:rPr>
          <w:rtl w:val="0"/>
        </w:rPr>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37" w:firstLine="658.0000000000001"/>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As mentioned above, the second phase of maroonage was marked by the political division of the island. France invested heavily in its new colony and imported a large number of African slaves. There were 525,000 inhabitants in total, of whom 450,000 were enslaved. This explains the very strict regime imposed on them, which in turn prompted many to escape. Since the enforcement of laws was more lenient in Spanish Santo Domingo, rebels were also drawn to cross the common border (Voss, 2016).</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37" w:firstLine="658.0000000000001"/>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From the sixteenth to the eighteenth century, maps of spatial occupation slowly changed. Amerindian settlements were completely abandoned until their disappearance, while settlers occupied riverbanks and the great plains. From the eighteenth century onward, the French settled in the western part of the island, and the highlands began to be gradually exploited. However, most other mountainous areas were usually occupied by the maroons.</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37" w:firstLine="658.0000000000001"/>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eighteenth century began with a period of crisis in both colonies due to wars in Europe. The French, who had greatly increased their yields in sugar and indigo production (later also coffee), faced a shortage of transport ships. Only the Dutch and the English possessed large fleets (Bosma, 2023). Rising transport costs made exports unprofitable and created a serious shortage of food and other goods from the metropolis. In addition, there were rumors that the French colony might be reintegrated into Spain. This crisis changed the way enslaved labor was used: they were sent to fish, hunt, cut precious or construction wood, and in some cases rented to filibusters.</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37" w:firstLine="658.0000000000001"/>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Slaves gained knowledge of the island’s regions, which better prepared them for escape. Some even purchased their freedom with the money they earned (in 1774, there were 44,332 slaves and 30,847 free people of color, known as libres de couleur, in Saint-Domingue). Another significant development was the creation of the village of Las Minas in Spanish Santo Domingo. A wave of slaves escaped and marched to Santo Domingo, where the Spanish government offered them residence in this community—free, but under colonial supervision. This temporary movement was tied to rumors, circulated between 1704 and 1706, about the annexation of the French part of the island (Voss, 2016).</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37" w:firstLine="658.0000000000001"/>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problem of runaway slaves intensified when the French began establishing coffee plantations. Since coffee requires a cooler climate, the mountains became the setting for this new economic sector (Cauna, 2013). Yet, the mountains were also maroon refuges, creating challenges for settlers. Plantation structures had to be adapted to the harsher climate. Colonists also had to deal with an increased risk of maroon raids, which were aimed at freeing enslaved people. </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37" w:firstLine="658.0000000000001"/>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An unknown but significant number of runaways joined maroon communities in Bahoruco, across the border. The location was strategic, as the maroons took advantage of colonial disputes (Eddins, 2019; Eddins y Johnson, 2019). The Spanish often failed to comply with agreements to return escaped slaves to the French. Spanish reluctance to cooperate stemmed partly from French ambitions to acquire Bahoruco in order to plant coffee in its mountains (Deive, 1985).</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37" w:firstLine="658.0000000000001"/>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Illicit trade with enemy nations was also carried out. From the Bahoruco peninsula, such activity became common, encouraged by the political division of the island. Spanish records mention disputes over land where a small town called Petit Trou, on Bahoruco’s east coast, had been established. Today known as Paraíso, it had both a beach and a port—an unusual feature in a region where the sea usually struck the coast violently. It is possible that Petit Trou was a hub for illicit trade involving maroons, foreigners from various nations, and Spanish settlers (Deive, 1985).</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37" w:firstLine="658.0000000000001"/>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location of maniels near the border allowed maroons to cross back and forth whenever pursued by Spanish colonial troops or French maréchaussées.</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37" w:firstLine="658.0000000000001"/>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French had created a special force whose mission was to capture maroons. In both colonies, free people of color and even slaves could participate in these raids, with enslaved individuals sometimes being promised freedom in return for their service.</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37" w:firstLine="658.0000000000001"/>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Bahoruco maroon zone is notable for two treaties signed between settlers and maroons. The most important agreement recognized the descendants of the aboriginal cacique Enriquillo as free and resettled them from Maniel Viejo to Boyá, north of the city of Azua. The second, signed in 1791, involved negotiations with the various chiefs of African groups in the Maniel de Neiba, including their locally born descendants. For this purpose, a small village called Los Naranjos was built, where they were settled and granted the status of free people of color (Deive, 1985).</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906"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Negotiations had lasted for a long time, partly due to the complex political organization that involved groups from both sides of the island, with multiple chiefs exercising authority.</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906"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According to historical documents, the Bahoruco region continued to serve as a refuge until the nineteenth century. Both troops of the Haitian Revolution and individuals fleeing political power often sought safety in this area. </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906"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Many reasons make it difficult to gain a complete understanding of the meaning and scope of maroonage. To conclude this chapter, we would like to add a few further clarifications, both from the perspective of the colonists and of the enslaved people still bound to the plantation system to which they belonged. Firstly, the flight of slaves was considered a shameful act by their owners, which is why it was desirable to conceal such events. </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906"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As Foubert (1988) has pointed out, the evidence must be sought, for example, in plantation expense records. These reveal the number, sex, and ethnicity of runaways, the length of their absence, and the costs associated with their capture. Such costs included payments to those who managed to apprehend them, as well as the expenses of imprisonment, food, and treatment for the wounds inflicted during their violent arrest. While these costs were not individually very high, they increased with the frequency of escapes. Thus, the significance of maroonage for colonists was, at first glance, primarily economic. These documents also provide information on the composition of the pursuers, who were often free people of color and enslaved individuals instructed to capture runaways—usually from other ethnic groups—in exchange for profit or the promise of freedom. The fear generated among slaves by the severe punishments imposed on those captured could influence their decisions, while the fact that maroons sometimes attacked and plundered plantations led enslaved people to question whether their enemies were the masters or the maroons themselves.</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906"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Another valuable type of source are the affiches américaines, newspaper announcements published to search for fugitives, which included physical descriptions and information about the place of escape (Bourdon &amp; Mozart, 1784– 1790; Debien &amp; Menier, 1949). Since these notices were exclusively dedicated to reporting escapes, they provide additional data for assessing the scale of maroonage. Their dates also allow us to connect escape figures with broader economic and social events. However, most sources provide few details about the locations where fugitives were captured.</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Although escapes were frequent, reaching a maroon settlement (maniel) and integrating into such groups was extremely difficult. Every escape route required the fugitive to cross nearby plantations. If these plantations were large, fugitives sometimes spent the night among the enslaved workers there. In French Saint- Domingue, where plantation density was high, this posed an enormous danger. The time between escaping and being recaptured highlights the challenges of finding safe escape routes.</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Some maroons did not settle in the mountainous maniels but remained instead in rural areas, such as the hills between Les Cayes and Cavaillon, in southern Saint- Domingue. Plantains and coconut palms planted on the hillsides and near the lake offered them cover from patrols (Foubert, 1988). Fugitive slaves also sought refuge in ports and cities, where they could remain invisible to colonial authorities if they managed to establish contact with urban slaves and free counterparts. Viola Müller (2022), for instance, has analyzed this phenomenon for the city of Baltimore in the United States. In Brazil, the expression casa de quilombo was used to designate small communities in major cities where Africans and Creoles gathered, as noted by Favio dos Santos Gomes (2008). In Spanish Santo Domingo, there were cases of fugitive slaves living in the town of Petit Trou, where they participated in contraband activities with other nations (Deive, 1985).</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35"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According to Foubert (1988), here the distinction between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petit marronage</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and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grand marronage</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becomes relevant. The former referred to temporary absences from the plantation, which could be used to reestablish family ties or build friendships with enslaved people from other estates. These networks were valuable for spreading information and preparing for final escapes, or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grand marronage</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Colonists believed these temporary departures strengthened the sense of community among the enslaved people, and they sometimes granted passes for such outings. However, when passes were denied, the need or desire to escape often turned into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petit</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556564"/>
          <w:sz w:val="25"/>
          <w:szCs w:val="25"/>
          <w:u w:val="none"/>
          <w:shd w:fill="auto" w:val="clear"/>
          <w:vertAlign w:val="baseline"/>
          <w:rtl w:val="0"/>
        </w:rPr>
        <w:t xml:space="preserve">marronage</w:t>
      </w: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35"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For enslaved people, mutual solidarity was essential to protect themselves against peers who might turn into informers. Maroonage did not always mean creating or joining a maniel; it also carried the elusive hope of returning to their native land or wandering without any clear idea of how to rebuild a life outside colonial society.</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For colonists, managing maroonage was tied to many factors. One example is the difficulties that arose when acquiring slaves from plantations of different types (coffee estates or sugar plantations). This affected labor practices and disrupted group cohesion, resulting in reduced productivity and increased escapes. The practice ultimately proved disadvantageous for colonists, and it was abandoned.</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main reasons for escape were mistreatment, inhumane labor practices and recurrent famine during periods of poor sales or low yields. These forced colonists to intervene with changes in the management of their enslaved workforce, such as allowing them to maintain small gardens or raise animals to meet their own needs. Such modifications influenced the degree of repression, depending on the decisions of the owners, and were reflected in how they selected new slaves according to origin, ethnicity, sex, and age. The differences in the meaning and scope of maroonage for enslaved people and for colonists are reflected in the fluctuating curve of escape figures—a curve that is unstable both in geographical and chronological terms.</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tl w:val="0"/>
        </w:rPr>
      </w:r>
    </w:p>
    <w:p w:rsidR="00000000" w:rsidDel="00000000" w:rsidP="00000000" w:rsidRDefault="00000000" w:rsidRPr="00000000" w14:paraId="0000023F">
      <w:pPr>
        <w:rPr>
          <w:color w:val="556564"/>
          <w:sz w:val="25"/>
          <w:szCs w:val="25"/>
          <w:u w:val="none"/>
        </w:rPr>
      </w:pPr>
      <w:r w:rsidDel="00000000" w:rsidR="00000000" w:rsidRPr="00000000">
        <w:rPr>
          <w:rtl w:val="0"/>
        </w:rPr>
      </w:r>
    </w:p>
    <w:p w:rsidR="00000000" w:rsidDel="00000000" w:rsidP="00000000" w:rsidRDefault="00000000" w:rsidRPr="00000000" w14:paraId="00000240">
      <w:pPr>
        <w:rPr>
          <w:color w:val="556564"/>
          <w:sz w:val="25"/>
          <w:szCs w:val="25"/>
          <w:u w:val="none"/>
        </w:rPr>
      </w:pPr>
      <w:r w:rsidDel="00000000" w:rsidR="00000000" w:rsidRPr="00000000">
        <w:rPr>
          <w:rtl w:val="0"/>
        </w:rPr>
      </w:r>
    </w:p>
    <w:p w:rsidR="00000000" w:rsidDel="00000000" w:rsidP="00000000" w:rsidRDefault="00000000" w:rsidRPr="00000000" w14:paraId="00000241">
      <w:pPr>
        <w:rPr>
          <w:color w:val="556564"/>
          <w:sz w:val="25"/>
          <w:szCs w:val="25"/>
          <w:u w:val="none"/>
        </w:rPr>
      </w:pPr>
      <w:r w:rsidDel="00000000" w:rsidR="00000000" w:rsidRPr="00000000">
        <w:rPr>
          <w:rtl w:val="0"/>
        </w:rPr>
      </w:r>
    </w:p>
    <w:p w:rsidR="00000000" w:rsidDel="00000000" w:rsidP="00000000" w:rsidRDefault="00000000" w:rsidRPr="00000000" w14:paraId="00000242">
      <w:pPr>
        <w:rPr>
          <w:color w:val="556564"/>
          <w:sz w:val="25"/>
          <w:szCs w:val="25"/>
          <w:u w:val="none"/>
        </w:rPr>
      </w:pPr>
      <w:r w:rsidDel="00000000" w:rsidR="00000000" w:rsidRPr="00000000">
        <w:rPr>
          <w:rtl w:val="0"/>
        </w:rPr>
      </w:r>
    </w:p>
    <w:p w:rsidR="00000000" w:rsidDel="00000000" w:rsidP="00000000" w:rsidRDefault="00000000" w:rsidRPr="00000000" w14:paraId="00000243">
      <w:pPr>
        <w:rPr>
          <w:color w:val="556564"/>
          <w:sz w:val="25"/>
          <w:szCs w:val="25"/>
          <w:u w:val="none"/>
        </w:rPr>
      </w:pPr>
      <w:r w:rsidDel="00000000" w:rsidR="00000000" w:rsidRPr="00000000">
        <w:rPr>
          <w:rtl w:val="0"/>
        </w:rPr>
      </w:r>
    </w:p>
    <w:p w:rsidR="00000000" w:rsidDel="00000000" w:rsidP="00000000" w:rsidRDefault="00000000" w:rsidRPr="00000000" w14:paraId="00000244">
      <w:pPr>
        <w:rPr>
          <w:color w:val="556564"/>
          <w:sz w:val="25"/>
          <w:szCs w:val="25"/>
          <w:u w:val="none"/>
        </w:rPr>
      </w:pPr>
      <w:r w:rsidDel="00000000" w:rsidR="00000000" w:rsidRPr="00000000">
        <w:rPr>
          <w:rtl w:val="0"/>
        </w:rPr>
      </w:r>
    </w:p>
    <w:p w:rsidR="00000000" w:rsidDel="00000000" w:rsidP="00000000" w:rsidRDefault="00000000" w:rsidRPr="00000000" w14:paraId="00000245">
      <w:pPr>
        <w:rPr>
          <w:color w:val="556564"/>
          <w:sz w:val="25"/>
          <w:szCs w:val="25"/>
          <w:u w:val="none"/>
        </w:rPr>
      </w:pPr>
      <w:r w:rsidDel="00000000" w:rsidR="00000000" w:rsidRPr="00000000">
        <w:rPr>
          <w:rtl w:val="0"/>
        </w:rPr>
      </w:r>
    </w:p>
    <w:p w:rsidR="00000000" w:rsidDel="00000000" w:rsidP="00000000" w:rsidRDefault="00000000" w:rsidRPr="00000000" w14:paraId="00000246">
      <w:pPr>
        <w:rPr>
          <w:color w:val="556564"/>
          <w:sz w:val="25"/>
          <w:szCs w:val="25"/>
          <w:u w:val="none"/>
        </w:rPr>
      </w:pPr>
      <w:r w:rsidDel="00000000" w:rsidR="00000000" w:rsidRPr="00000000">
        <w:rPr>
          <w:rtl w:val="0"/>
        </w:rPr>
      </w:r>
    </w:p>
    <w:p w:rsidR="00000000" w:rsidDel="00000000" w:rsidP="00000000" w:rsidRDefault="00000000" w:rsidRPr="00000000" w14:paraId="00000247">
      <w:pPr>
        <w:rPr>
          <w:color w:val="556564"/>
          <w:sz w:val="25"/>
          <w:szCs w:val="25"/>
          <w:u w:val="none"/>
        </w:rPr>
      </w:pPr>
      <w:r w:rsidDel="00000000" w:rsidR="00000000" w:rsidRPr="00000000">
        <w:rPr>
          <w:rtl w:val="0"/>
        </w:rPr>
      </w:r>
    </w:p>
    <w:p w:rsidR="00000000" w:rsidDel="00000000" w:rsidP="00000000" w:rsidRDefault="00000000" w:rsidRPr="00000000" w14:paraId="00000248">
      <w:pPr>
        <w:rPr>
          <w:color w:val="556564"/>
          <w:sz w:val="25"/>
          <w:szCs w:val="25"/>
          <w:u w:val="none"/>
        </w:rPr>
      </w:pPr>
      <w:r w:rsidDel="00000000" w:rsidR="00000000" w:rsidRPr="00000000">
        <w:rPr>
          <w:color w:val="556564"/>
          <w:sz w:val="25"/>
          <w:szCs w:val="25"/>
          <w:u w:val="none"/>
          <w:rtl w:val="0"/>
        </w:rPr>
        <w:tab/>
      </w:r>
    </w:p>
    <w:p w:rsidR="00000000" w:rsidDel="00000000" w:rsidP="00000000" w:rsidRDefault="00000000" w:rsidRPr="00000000" w14:paraId="00000249">
      <w:pPr>
        <w:pStyle w:val="Heading1"/>
        <w:jc w:val="center"/>
        <w:rPr>
          <w:b w:val="1"/>
          <w:bCs w:val="1"/>
          <w:color w:val="556564"/>
          <w:u w:val="none"/>
        </w:rPr>
      </w:pPr>
      <w:r w:rsidDel="00000000" w:rsidR="00000000" w:rsidRPr="00000000">
        <w:rPr>
          <w:rtl w:val="0"/>
        </w:rPr>
      </w:r>
    </w:p>
    <w:p w:rsidR="00000000" w:rsidDel="00000000" w:rsidP="00000000" w:rsidRDefault="00000000" w:rsidRPr="00000000" w14:paraId="0000024A">
      <w:pPr>
        <w:pStyle w:val="Heading1"/>
        <w:jc w:val="center"/>
        <w:rPr>
          <w:b w:val="1"/>
          <w:bCs w:val="1"/>
          <w:color w:val="556564"/>
          <w:u w:val="none"/>
        </w:rPr>
      </w:pPr>
      <w:r w:rsidDel="00000000" w:rsidR="00000000" w:rsidRPr="00000000">
        <w:rPr>
          <w:rtl w:val="0"/>
        </w:rPr>
      </w:r>
    </w:p>
    <w:p w:rsidR="00000000" w:rsidDel="00000000" w:rsidP="00000000" w:rsidRDefault="00000000" w:rsidRPr="00000000" w14:paraId="0000024B">
      <w:pPr>
        <w:pStyle w:val="Heading1"/>
        <w:jc w:val="center"/>
        <w:rPr>
          <w:b w:val="1"/>
          <w:bCs w:val="1"/>
          <w:color w:val="556564"/>
          <w:u w:val="none"/>
        </w:rPr>
      </w:pPr>
      <w:r w:rsidDel="00000000" w:rsidR="00000000" w:rsidRPr="00000000">
        <w:rPr>
          <w:rtl w:val="0"/>
        </w:rPr>
      </w:r>
    </w:p>
    <w:p w:rsidR="00000000" w:rsidDel="00000000" w:rsidP="00000000" w:rsidRDefault="00000000" w:rsidRPr="00000000" w14:paraId="0000024C">
      <w:pPr>
        <w:rPr/>
      </w:pPr>
      <w:r w:rsidDel="00000000" w:rsidR="00000000" w:rsidRPr="00000000">
        <w:rPr>
          <w:rtl w:val="0"/>
        </w:rPr>
      </w:r>
    </w:p>
    <w:p w:rsidR="00000000" w:rsidDel="00000000" w:rsidP="00000000" w:rsidRDefault="00000000" w:rsidRPr="00000000" w14:paraId="0000024D">
      <w:pPr>
        <w:rPr/>
      </w:pPr>
      <w:r w:rsidDel="00000000" w:rsidR="00000000" w:rsidRPr="00000000">
        <w:rPr>
          <w:rtl w:val="0"/>
        </w:rPr>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rPr/>
      </w:pPr>
      <w:r w:rsidDel="00000000" w:rsidR="00000000" w:rsidRPr="00000000">
        <w:rPr>
          <w:rtl w:val="0"/>
        </w:rPr>
      </w:r>
    </w:p>
    <w:p w:rsidR="00000000" w:rsidDel="00000000" w:rsidP="00000000" w:rsidRDefault="00000000" w:rsidRPr="00000000" w14:paraId="00000250">
      <w:pPr>
        <w:rPr/>
      </w:pPr>
      <w:r w:rsidDel="00000000" w:rsidR="00000000" w:rsidRPr="00000000">
        <w:rPr>
          <w:rtl w:val="0"/>
        </w:rPr>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rPr/>
      </w:pPr>
      <w:r w:rsidDel="00000000" w:rsidR="00000000" w:rsidRPr="00000000">
        <w:rPr>
          <w:rtl w:val="0"/>
        </w:rPr>
      </w:r>
    </w:p>
    <w:p w:rsidR="00000000" w:rsidDel="00000000" w:rsidP="00000000" w:rsidRDefault="00000000" w:rsidRPr="00000000" w14:paraId="00000253">
      <w:pPr>
        <w:rPr/>
      </w:pPr>
      <w:r w:rsidDel="00000000" w:rsidR="00000000" w:rsidRPr="00000000">
        <w:rPr>
          <w:rtl w:val="0"/>
        </w:rPr>
      </w:r>
    </w:p>
    <w:p w:rsidR="00000000" w:rsidDel="00000000" w:rsidP="00000000" w:rsidRDefault="00000000" w:rsidRPr="00000000" w14:paraId="00000254">
      <w:pPr>
        <w:rPr/>
      </w:pPr>
      <w:r w:rsidDel="00000000" w:rsidR="00000000" w:rsidRPr="00000000">
        <w:rPr>
          <w:rtl w:val="0"/>
        </w:rPr>
      </w:r>
    </w:p>
    <w:p w:rsidR="00000000" w:rsidDel="00000000" w:rsidP="00000000" w:rsidRDefault="00000000" w:rsidRPr="00000000" w14:paraId="00000255">
      <w:pPr>
        <w:rPr/>
      </w:pPr>
      <w:r w:rsidDel="00000000" w:rsidR="00000000" w:rsidRPr="00000000">
        <w:rPr>
          <w:rtl w:val="0"/>
        </w:rPr>
      </w:r>
    </w:p>
    <w:p w:rsidR="00000000" w:rsidDel="00000000" w:rsidP="00000000" w:rsidRDefault="00000000" w:rsidRPr="00000000" w14:paraId="00000256">
      <w:pPr>
        <w:pStyle w:val="Heading1"/>
        <w:jc w:val="center"/>
        <w:rPr>
          <w:b w:val="1"/>
          <w:bCs w:val="1"/>
          <w:color w:val="556564"/>
          <w:u w:val="none"/>
        </w:rPr>
      </w:pPr>
      <w:r w:rsidDel="00000000" w:rsidR="00000000" w:rsidRPr="00000000">
        <w:rPr>
          <w:b w:val="1"/>
          <w:bCs w:val="1"/>
          <w:color w:val="556564"/>
          <w:u w:val="none"/>
          <w:rtl w:val="0"/>
        </w:rPr>
        <w:t xml:space="preserve">Phases and Results</w:t>
      </w:r>
    </w:p>
    <w:p w:rsidR="00000000" w:rsidDel="00000000" w:rsidP="00000000" w:rsidRDefault="00000000" w:rsidRPr="00000000" w14:paraId="00000257">
      <w:pPr>
        <w:pStyle w:val="Heading1"/>
        <w:rPr>
          <w:rFonts w:ascii="Arial" w:cs="Arial" w:eastAsia="Arial" w:hAnsi="Arial"/>
          <w:color w:val="556564"/>
          <w:sz w:val="25"/>
          <w:szCs w:val="25"/>
          <w:u w:val="none"/>
        </w:rPr>
      </w:pPr>
      <w:r w:rsidDel="00000000" w:rsidR="00000000" w:rsidRPr="00000000">
        <w:rPr>
          <w:rtl w:val="0"/>
        </w:rPr>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20" w:right="788" w:firstLine="696.9999999999999"/>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In the initial phase of the project, we gathered written documentary, and cartographic sources attesting to slavery in Hispaniola, both in the Spanish and French parts (today the Dominican Republic and the Republic of Haiti). We also consulted texts on the colonial period in other Caribbean islands, specifically Cuba, and on the African regions from which slaves were brought to Hispaniola. We incorporated oral traditions and the results of completed or ongoing doctoral theses (see list in the bibliography). Thanks to this procedure, we obtained an overview of the island and designed comprehensive maps showing its socioeconomic development from the end of the 15th century to the late 18th century, something that had not been done in previous analyses.</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20" w:right="788" w:firstLine="696.9999999999999"/>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When processing this data, we realized that Spanish colonial documents on maroonage had been destroyed by Dominican dictator Rafael Leónidas Trujillo in the 1950s. Most of the remaining documents are in the Archivo General de Indias en Sevilla (AGI) in Seville. To alleviate the problems caused by the COVID-19 pandemic, we partly used transcribed documents published on the platform </w:t>
      </w:r>
      <w:hyperlink r:id="rId12">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www.firstblacks.org,</w:t>
        </w:r>
      </w:hyperlink>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a center that works with the AGI. We also used those published in the works of Carlos Esteban Deive and Genaro Rodríguez Morel.</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20" w:right="788" w:firstLine="696.9999999999999"/>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sources related to the French part of the colony are found in various archives. In the National Library of France, we located a register of maps defining the spaces used by the French colonists (source gallica.bnf.fr/BnF). This proved extremely useful for our project, as Jacques de Cauna register was destroyed due to a technical problem that was not resolved by the French administration responsible for maintaining this archive (jdecauna.over-blog.com).</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20" w:right="788" w:firstLine="696.9999999999999"/>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As the development of slavery involved the emergence of entrenchment, or apalencamiento, it was necessary to establish a theoretical framework and create a nomenclature to describe the maroon settlements. For this purpose, comparisons were made between the works of Esteban Deive (1980) on Hispaniola and those of Gabino de la Rosa (1991) on Cuba.</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20" w:right="788" w:firstLine="696.9999999999999"/>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We then a compilation of objects located in museums and private collections. Unfortunately, many visits to Haiti were cancelled due to the political insecurity that plagued the country. Among the objects recorded there are chains that to the coercive treatment of slaves, machines used in the production process that are symbols of their work, and remains associated with the lives of the masters, such as house keys, majolica, and others.</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20" w:right="788" w:firstLine="696.9999999999999"/>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record of the pieces related to the manieles (maroon settlements) includes artifacts from archaeological excavations carried out in the southeast and center of the island by Dominican archaeologists Bernardo Vega (1979) and García Arévalo (Arrom and Arévalo, 1986). We were able to see artifacts found in Haitian territory, but it is not possible to present them because the archaeological work has not yet been published. We ourselves located chains in two caves that indicated that these places had been used for rest on the escape route We were able to determine that the set of all the pieces is consistent with the descriptions found in colonial sources.</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20" w:right="788" w:firstLine="696.9999999999999"/>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We visited sites with architectural remains of plantations and other colonial structures, as well as government institutions. Our Haitian colleagues resumed research on the coffee plantations in the Les Matheux mountain range, particularly the one called Dion. They discovered that the original name was Guion and that the buildings were used differently than previously thought. Based on the new map of the ruins, the department of the University of Bonn (Bonn Center for Digital Humanities [BCDH]) produced a three-dimensional reconstruction of the structures visible today. Comparing the ruins of Dion with those of sugar plantations reveals some differences in the treatment of slaves and their ways of life. This highlighted the change between the great sugar era and the coffee boom in the 18th century. This change is evident, among other things, in the construction of the rooms occupied by the slaves; the coffee plantations were built of stone and the buildings were more closely grouped together. The slave quarters were small adjoining spaces located at one end of the central axis, which was the drying place, and had only one door leading to it. Although this allowed for greater surveillance, sources describe the work as less demanding. According to Gabriela Martínez (2021), fewer chains were found on coffee plantations, and slave lists show a higher number of newborns.</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20" w:right="788" w:firstLine="696.9999999999999"/>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study of the island's physical geography was considered a fundamental pillar of our work. We designed maps highlighting the relief and water reserves as key elements. Within these, we included cartographic elements to indicate the development of human occupation. The maps were divided by century to discover the evolution of the spatial occupation of each group: indigenous people, colonists, and maroons. The spatial location of each group's structures allowed us to study their layout in the environment and discover the characteristics of each community. This allowed us to verify that before the conquest, the indigenous people had a settlement system that covered the entire island (previous excavations in Haiti were mapped by Clark Moore and Nils Tremmel in 1997, and those in the Dominican Republic by Elpidio Ortega in 2005). It was revealed that the colonists expanded into the coastal and river valleys until the 18th century, largely avoiding the mountains, and that it was only in the 18th century that the French began to use the mountainous land for coffee cultivation, forcing them to change their style of housing. It was possible to confirm that, as colonial sources have always emphasized, the maroons adopted the mountains as their refuge.</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20" w:right="788" w:firstLine="696.9999999999999"/>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landscape study, combined with fieled surveys, allowed us to verify the descriptive documents relating to the search for and capture of maroons. We had to analyze the deterioration of the native vegetation and the changes in river flows due to constant human activity in order to identify certain paths, and we were able to confirm that the environment described corresponds to existing places. Furthermore, it allowed us to conclude that interrelated spaces had been created, forming entire areas that functioned as refuge systems (apalencamiento) with permeable and flexible boundaries in time and space. Common characteristics were identified among the different areas where several cimarrones groups had settled, with a series of similar behaviors in terms of the use of these territories. Among the recurring characteristics are their location in the mountains, with very difficult access, and the existence of rivers, waterfalls, and caves that appear to have been incorporated into escape routes. The sources of the rivers were favorite places for more durable settlements called manieles. These were connected to caves and other temporary hiding places. We assume that the water from the rivers and waterfalls could play an important role in making the fugitives' tracks disappear from the sense of smell of the dogs used by the settlers in the pursuit. </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20" w:right="788" w:firstLine="696.9999999999999"/>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We discovered new sites linked by footpaths and were able to identify interconnected networks such as that of DonDon in the Northern Department       (19° 31´41´N and 72° 14´32´W), passing through La Valliére in the Northeastern Department (19° 26´6´N and 71° 55´15´W), then through Triano in the Central Department, to Grand Bois, north of Étang Saumatre (18° 33´26´N                            and 71° 58´41´W), and finally, crossing the frontera, we reached the spanish territory near the Bahoruco Peninsula. Here we identified caves with rock drawings that were probably created as a result of interaction between indigenous people, settlers, and African slaves. Furthermore, we found a series of anthropomorphic rock paintings with Roman letters underneath. These are reminiscent of carimbas, a practice used by slave owners to mark their slaves with hot irons to identify the owner, the origin of the slave, or whether their taxes had been paid (Julián, 2022). If these are indeed carimbas, this would be the first reference to their representation in caves. Of course, further analysis is needed to study the new discoveries and verify our hypotheses.</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527" w:firstLine="658.0000000000001"/>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Another advance in the work of mapping the trajectories of maroon attacks, as well as colonial persecutions and public roads, was the identification of 25 maroones zones and their marking on the maps. Previous work only reflected the presence of scattered manieles. By distributing the information on maps divided by centuries, it is possible to observe the large number of interactions and their expansion or changes according to colonial activities. The gradual political division of the island led to many socioeconomic transformations that drove the growth of the slave population and the formation of new maroon zones (Laviña, 2019). This led to the proposal of a two-phase division for the analysis of maroonage: the first phase consisted of rebellions and escapes by indigenous people, accompanied by the resistance and flight of slaves of African origin; the second phase began with the political division of the island and was marked by the coexistence in maroon zones of slaves who had escaped from French and Spanish entities. In this way, the 17th century appears as a transition between the two phases, allowing the material to be classified and analyzed. The best example of this</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division is the area formed on the Bahoruco Peninsula, occupied from the 16th to the 19th centuries (Belmonte, 2015; Deive, 1985, 1997). All social, political, economic, and geostrategic reasons led fugitives of all classes to take refuge in this area.</w:t>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88"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Thanks to our map design and field surveys, we were also able to discover that the southern slopes of the central mountain range, with their rivers, have served as escape routes from the coastal strip plantations facing the Caribbean Sea since the first sugar enclave in the 16th century. There are accounts that place the presence of maroons from Haina to Azua in the elevations of the northern strip (Tejeda Ortiz, 2010). The concentration of geographical points listed in relation to the maroon presence encouraged us to define this area as a complete maroon zone. Further north, around the modern city of Ocoa, we defined another area linked to the one mentioned above (ibid.). Here we found a cave where the famous Cemí de Algodón, may have hidden, along with the skeletal remains of an indigenous chief (Vega, Guildi et al., 2014). The city of Ocoa, known as “El Maniel”, seems to have been a central point from which bands set out to attack plantations and colonial institutions located in the center and northeast of the island. </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90"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We consider the areas of Bahoruco, Haina-Azua, and Ocoa to be the main areas for further analysis.</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90"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We have summarized the numerous social reasons that led to the creation of maroon refuge areas and helped maintain communication between groups, as analyzed in secondary sources.</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90"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arrival of the Spaniards caused the disintegration of indigenous society, but they did not disappear as a group and were integrated into the colonial system as "Indians”. The restructuring of productive activities and the functional and spatial regrouping of the population were accompanied by forced labor, with no respect for the social hierarchy of the natives (Guitar, 1998). Added to this was the arrival of indigenous people from other regions of America and African slaves, increasing the motivation to rebel and flee to places high up in the mountains.</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35"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Africans, with the knowledge acquired in their countries and during the Atlantic crossing, were put to work alongside the indigenous people. This situation led the two groups to experience intercultural and transcultural contacts, with exchanges, conflicts, racial mixing, and the reinvention of identities. This led to a wide range of emotional responses to slavery, such as the search for freedom and the redefinition of a way of life.</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35"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Church played an important role in the transmission of ideas, but meetings in the brotherhoods were often used by slaves as a tool to create religious syncretism and facilitate the planning of escapes (Laviña, 2003; Flores Sassoy Prieto Vicioso, 2021). The colonial economy, which was highly dynamic in every sense, allowed slaves to gain a deeper understanding of the island, but also of the idiosyncrasies of the colonists. This factor was important in the conception of resistance and the creation of hiding places.</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35"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From the disagreement between European countries over the management of the two colonies on the island, the maroons learned that certain areas had a geostrategic position that influenced the maintenance of multiple illicit businesses between the different American colonies (Deive, 1985; Eddins, 2019; Eddins and Johnson, 2019). These businesses were exploitable to ensure survival in the maroonage zones, providing the possibility of obtaining goods and information.</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9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This resulted in the creation of networks that connected everyone and formed essential relationships between maroons, whites willing to violate colonial laws, and settlers, which are evident in the form of negotiations and decisions to accept or reject treaties proposed by the settlers (Deive, 1985).</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90"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"Libres de couleurs", a term often used for free people of mixed African, European, and indigenous ancestry, and the "affranchise", who were freed slaves, played an important role in maroonage because they could ally themselves with the colonists or try to protect the maroons.</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790" w:firstLine="656"/>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The active role of women in colonial society shows that they were undoubtedly participants in history and played an important role in the phenomenon of slavery (Bentouhami, n.d.). All of this reminds us of the complexity of the maroon phenomenon and allows us to understand why our maps are a basis for future work related to this topic.</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sectPr>
          <w:type w:val="nextPage"/>
          <w:pgSz w:h="16840" w:w="11910" w:orient="portrait"/>
          <w:pgMar w:bottom="1120" w:top="780" w:left="680" w:right="680" w:header="0" w:footer="934"/>
        </w:sectPr>
      </w:pPr>
      <w:r w:rsidDel="00000000" w:rsidR="00000000" w:rsidRPr="00000000">
        <w:rPr>
          <w:rtl w:val="0"/>
        </w:rPr>
      </w:r>
    </w:p>
    <w:p w:rsidR="00000000" w:rsidDel="00000000" w:rsidP="00000000" w:rsidRDefault="00000000" w:rsidRPr="00000000" w14:paraId="0000026F">
      <w:pPr>
        <w:pStyle w:val="Heading2"/>
        <w:spacing w:line="291.99999999999994" w:lineRule="auto"/>
        <w:ind w:right="790"/>
        <w:jc w:val="center"/>
        <w:rPr>
          <w:rFonts w:ascii="Arial" w:cs="Arial" w:eastAsia="Arial" w:hAnsi="Arial"/>
          <w:b w:val="1"/>
          <w:bCs w:val="1"/>
          <w:color w:val="556564"/>
          <w:sz w:val="25"/>
          <w:szCs w:val="25"/>
          <w:u w:val="none"/>
        </w:rPr>
      </w:pPr>
      <w:r w:rsidDel="00000000" w:rsidR="00000000" w:rsidRPr="00000000">
        <w:rPr>
          <w:rFonts w:ascii="Arial" w:cs="Arial" w:eastAsia="Arial" w:hAnsi="Arial"/>
          <w:b w:val="1"/>
          <w:bCs w:val="1"/>
          <w:color w:val="556564"/>
          <w:sz w:val="25"/>
          <w:szCs w:val="25"/>
          <w:u w:val="none"/>
          <w:rtl w:val="0"/>
        </w:rPr>
        <w:t xml:space="preserve">Observe the Interactions between the Maroons and the</w:t>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tl w:val="0"/>
        </w:rPr>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 w:lineRule="auto"/>
        <w:ind w:left="760" w:right="0" w:firstLine="656"/>
        <w:jc w:val="left"/>
        <w:rPr>
          <w:rFonts w:ascii="Arial" w:cs="Arial" w:eastAsia="Arial" w:hAnsi="Arial"/>
          <w:b w:val="0"/>
          <w:bCs w:val="0"/>
          <w:i w:val="0"/>
          <w:iCs w:val="0"/>
          <w:smallCaps w:val="0"/>
          <w:strike w:val="0"/>
          <w:color w:val="556564"/>
          <w:sz w:val="25"/>
          <w:szCs w:val="25"/>
          <w:u w:val="none"/>
          <w:shd w:fill="auto" w:val="clear"/>
          <w:vertAlign w:val="baseline"/>
        </w:rPr>
        <w:sectPr>
          <w:type w:val="nextPage"/>
          <w:pgSz w:h="16840" w:w="11910" w:orient="portrait"/>
          <w:pgMar w:bottom="1120" w:top="780" w:left="680" w:right="680" w:header="0" w:footer="934"/>
        </w:sect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In conclusion, one of the main results obtained during our research is that we have brought to light the importance of the "verticality" component in the history of maroonage in Hispaniola.  We have been able to confirm that mountains are not an element with a single, simple definition; they have always been more than a physical reality, they are rather a mental, relative, and subjective construction that can influence collective or individual actions (Gal, 2018). These differences in perception were of great importance to the marrons, who were able to take full advantage of many mountain ranges to take refuge and resist colonial power. While for the natives, the mountains were places of worship and religious experiences, for the Spaniards they were terrifying places, a very dangerous and wild obstacle. That is why they used the word "cimarrón" for the rebels who took refuge in the mountains, which gave them a connotation of being wild and dangerous (Arrom and Garcia Arévalo, 1986). This changed in the 18th century with the influence of the European Renaissance, which transformed this conception, describing the troops that conquered the heights as heroes, because it was understood that those who want to dominate must extend their presence throughout a territory, including all natural formations, specifically mountain ranges, to ensure that they cannot be used as points of rebellion (Gal, 2018). However, maroonage was already well established and remained in force until after the Haitian Revolution.</w:t>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Bibliography</w:t>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Alfonzo, A. M. (1970, 30 mars). Macorís del mar, una ciudad de leyenda: ¡Ahora!, 57–60.</w:t>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Amadeo, J. (2011). La conquista del cacicazgo de Higüey y la fundación de Salvaleón de Higüey: Clío, 80 (182), 11–72.</w:t>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Amadeo, J. (2014). Situación económica, demográfica y social de Santo Domingo en el siglo XVII: Clío (83), 187, 9-96.</w:t>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Arranz Márquez, L. (1991). Repartimientos y Encomiendas en la Isla Española. El Repartimiento de Alburquerque de 1514. Foundation García Arévalo.</w:t>
      </w:r>
    </w:p>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Arrom, J. J. and García Arévalo, M. A. (1986). Cimarrón. Foundation García Arévalo.</w:t>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Barbé de Marbois, F. de (1790). État des finances de Saint-Domingue, Bd. 2,, État N°  III verso: Récapitulation des denrées exportées de chaque quartier de la Colonie de Saint-Domingue, depuis le 1er </w:t>
        <w:tab/>
        <w:t xml:space="preserve">Janvier 1788, jusques &amp; compris le 31 Décembre de la même année. Recuperación de jcbhaiti. Library John Carter.</w:t>
      </w:r>
    </w:p>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Beauvoir-Dominique, R. (2019). Investigations autour du site historique du Bois Caïman. (Collaboration de E. Lubin). CIDIHCA.</w:t>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Belmonte Postigo, J. L. (2015). “No obedecen a nadie, sino cada uno gobierna a su familia”. Etnicidad y política en la reducción del maniel de Bahoruco 1785-1795: Almanack, 11, 779-806.</w:t>
      </w:r>
    </w:p>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Bentouhami, H. (s.d.). Notes pour un Féminisme marron. Du Corps-Doublure au Corp Propre, Comment S´en Sortir. www.academia.edu/36141572/Feminisme_marron_Du_corps_doublure_au_corps_propre</w:t>
      </w:r>
    </w:p>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Blancpain, F. (2007). Les droits de la France sur la colonie de Saint Domingue et le traité de Ryswick: Outre-mers, 94 (354-355), 305-329. Société Française d'Histoire d'Outre-mer.</w:t>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Bosma, U. (2023). The World of Sugar. How the Sweet Stuff Transformed Our Politics, Health, and Environment over 2,000 Years. The Belknap Press of Harvard University Press.</w:t>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Boucher, P. P. (2004). Les nouvelles-Frances: La France en Amerique, 1500-1815. Septentrion.</w:t>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Boyrie, W. V. (2020). La Buenaventura, de villa blasonada a villa olvidada: Clío, 89 (200), 51–73.</w:t>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Boyrie Moya, E. (1964). La casa de piedra de Ponce de León en Higüey: Clío (121).</w:t>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Butel, P. (1997). Européens et espaces maritimes (vers 1690-vers 1790). University Presses Bordeaux.  </w:t>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Camus, M. Ch. (1997). L´Ile de La Tortue au coeur de La Flibuste Caraibe. Ed. L´Harmattan.</w:t>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Carpio, G. (2022, 3 December). La repoblación de la colonia española de Santo Domingo en el siglo XVIII. El Periódico. https://elperiodico.com.do/2022/12/03/la-repoblacion-de-la-colonia-espanola-de-santo-domingo-en-el-siglo-XVIII/</w:t>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Cartes des habitations coloniales du XVIII siècle en Haiti. (Maps of colonial dwellings in Haiti in the 18th century.). http://gallica.bnf.fr/BnF</w:t>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Carvajal et Cobos, D. P. de (1666, Mars). Campaña militar contra negros alzados en el maniel en 1665, Carta a S.M. del presidente, etc. D. Pedro De Carvajal. Audiencia Santo Domingo. Legajo 61.- A.G.I.Carrasquillo, R. E. (2018). Primacías de Santo Domingo: Ruinas históricas, patrimonio cultural y sus significados entre los dominicanos de hoy: Americanía. Revista de Estudios Latinoamericanos, 8, 225–256.</w:t>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Carrasquillo, R. E. (2018). Primacías de Santo Domingo: Ruinas históricas, patrimonio cultural y sus significados entre los dominicanos de hoy. Americanía. Revista de Estudios Latinoamericanos, 8, 225–256.</w:t>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bookmarkStart w:colFirst="0" w:colLast="0" w:name="_heading=h.ergnxz6kw7sb" w:id="1"/>
      <w:bookmarkEnd w:id="1"/>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Casas, B. de Las (1967). Apologética historia sumaria (Vol. I, E. O’Gorman, Ed.) (Original work published between 1527 et 1561). National Autonomous University of Mexico.</w:t>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Casas, B. de Las (1986). Historia de Indias (Vol. I, A. Saint-Lu, Ed.) (Original work published between 1527 et 1561). Library Ayacucho.</w:t>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Casas, B.  de Las (1989–1995). Obras completas (15 vol.). Instituto Bartolomé de Las Casas. Alianza Editorial.</w:t>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Cassá, R. (1974). Los taínos de la Española. Universidad Autónoma de Santo Domingo.</w:t>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Cassá, R. (1994). Historia social y económica de la República Dominicana (Vol.1). Editora Alfa y Omega.  </w:t>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Casséus, E. P. (2016). Dictionnaire géographique et toponymique de la République d'Haïti (2da ed.). Henry Deschamps. </w:t>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Cauna, J. de (1997). Haïti: l'éternelle révolution. Editions Henry Deschamps. </w:t>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Cauna, J. de (2003). Au temps des isles à sucre - histoire d'une plantation de Saint-Domingue au XVIIIe siècle.  Karthala.</w:t>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Cauna, J. de (2010). Jacques De Cauna Blog. jdecauna.over-blog.com www.marronage.info/fr/index.html</w:t>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Cauna, J. de. (2013). Patrimoine et mémoire de l´esclavage en Haiti: les vestiges de la société d´habitation colonial: Revue des Patrimoines in Situ (20). DOI:10.4000/insitu. 10107</w:t>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Cazorla Poza, M. L. (2016). La nao Santa María: el naufragio que cambió la historia: Revista de Estudios Colombinos 12, 49–70. https://dialnet.unirioja.es/ejemplar/446243</w:t>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Colón, C. (2024). Textos y documentos completos. Consuelo Varela et Juan Gil (Ed.). Athenaica Edition.</w:t>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Charlevoix, P. F-X. De (1733). Histoire de l'île espagnole ou de Saint Domingue. François L'Honoré.</w:t>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Cheney, P. (2024). Le plantation complex moderne à Saint-Domingue: un débat inachevé. Travail servile et dynamiques économiques XVIe-Xxe siècle. Anne Conchon et al. (Ed.). Instituto de Gestión Pública y Desarrollo Económico. </w:t>
      </w:r>
      <w:hyperlink r:id="rId13">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https://doi.org/10.4000/12n93</w:t>
        </w:r>
      </w:hyperlink>
      <w:r w:rsidDel="00000000" w:rsidR="00000000" w:rsidRPr="00000000">
        <w:rPr>
          <w:rtl w:val="0"/>
        </w:rPr>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Conchon, A. et al. (Ed.) (2024). Travail servile et dynamiques économiques XVIe-Xxe siècle. Instituto de Gestión Pública y Desarrollo Económico. https://doi.org/10.4000/12na5 </w:t>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Cruz Méndez, M. (1997). El jengibre en la economía del Santo Domingo colonial 1580-1630 (Serie Papeles Ocasionales No. 9). Museo del Hombre Dominicano. </w:t>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Curtin, P. D. (1998). The Rise and Fall of the Plantation Complex: Essays in Atlantic History. Cambridge University Press.</w:t>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Deagan, K. (2002). La Vega cerámica Indo-Hispano—An early sixteenth-century Caribbean colono-ware. Ceramics in America. https://www.chipstone.org/article.php/52/Ceramics-in-America-2002/La-Vega-%3cem%3eCer%c3%a1mica-Indo-Hispano%3c/em%3e%e2%80%94An-Early-Sixteenth-Century-Caribbean-Colono-ware</w:t>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Deagan, K. (2009). La Isabela y su papel en el paradigma inter-atlántico: la colonia española de la Isla Española (1493-1550) desde la perspectiva arqueológica. https://mdcs.ulpgc.es/files/original/8d7397449d1d56f06bbb4782fdba815b0bf9fb09.pdf</w:t>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Debien, G. and Menier, M. A. (Imprimeurs) (1949). Recueil d'annonces « les affiches américaines ». Revue d'histoire des colonies (Vol. 36). Library Larose.</w:t>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Deive, C. E. (1980). La Esclavitud del Negro en Santo Domingo 1492-1844 (Vol. 1, 2). Museo del Hombre Dominicano.</w:t>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Deive, C. E. (1985). Los cimarrones del maniel de Neiba. historia y etnografía. Banco Central de La República Dominicana.  </w:t>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Deive, C. E. (1991). Las emigraciones canarias a Santo Domingo. Fundación Cultural Dominicana.</w:t>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Deive, C.E. (1995). La Española y la Esclavitud del Indio. Fondation García Arévalo. </w:t>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Deive, C. E. (1996). Tangomangos, contrabando y piratería en Santo Domingo 1522- 1606. Foundation Cultural Dominicana.</w:t>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Deive, C. E. (1997). Los guerrilleros negros: Esclavos fugitivos y cimarrones en Santo Domingo. Foundation Cultural Dominicana </w:t>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Demesvar, K. (2023, 16 october). Les lieux du marronage dans l´ancienne colonie de Saint-Domingue: un pan d´histoire et de mémoire méconnu: Sklavereigeschichte Santo Domingo. h</w:t>
      </w:r>
      <w:hyperlink r:id="rId14">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ttps://doi.org/10.58079/vwd9</w:t>
        </w:r>
      </w:hyperlink>
      <w:r w:rsidDel="00000000" w:rsidR="00000000" w:rsidRPr="00000000">
        <w:rPr>
          <w:rtl w:val="0"/>
        </w:rPr>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D’Esposito, F. and Jacobs, A. P. (2015). Auge y ocaso de la primera sociedad minera de América. Santo Domingo 1503-1520. Nuevo Mundo Mundos Nuevos. https://doi.org/10.4000/nuevomundo.67723</w:t>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Díaz Herrera, M. A. (2013). Historia de Cevicos. Archivo General de la Nación.</w:t>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Dirección Nacional de Patrimonio Monumental. (n.d.). Ciudad Colonial de Santo Domingo. Nuestro Patrimonio.  https://nuestropatrimonio.gob.do/index.php/conozco/patrimonio-</w:t>
      </w:r>
      <w:hyperlink r:id="rId15">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mundial/sitios-dominicanos-inscritos-en-la-lista-del-patrimonio-mundial/ciudad-colonial-de-santo-domingo#antiguas</w:t>
        </w:r>
      </w:hyperlink>
      <w:r w:rsidDel="00000000" w:rsidR="00000000" w:rsidRPr="00000000">
        <w:rPr>
          <w:rtl w:val="0"/>
        </w:rPr>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Dobal, C. (1981). El Fuerte de La Magdalena. Eme Eme: Estudios Dominicanos, 9 (53).</w:t>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Dorsainvil, J. C. (1979). Manual de Historia de Haití. Collection Cultura Dominicana 30. Editorial Santo Domingo.</w:t>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hyperlink r:id="rId16">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Douyon, F. (2022). </w:t>
        </w:r>
      </w:hyperlink>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Haiti: de L´indépendance á la dépendance. L´Harmattan.</w:t>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hyperlink r:id="rId17">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Dutertre</w:t>
        </w:r>
      </w:hyperlink>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P. J. B. </w:t>
      </w:r>
      <w:hyperlink r:id="rId18">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Du</w:t>
        </w:r>
      </w:hyperlink>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(1667–1671): Histoire Générale Des Antilles Habitées Par Les François. Thomas Jolly.</w:t>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Eddings. C. N. (2019). Runaways, Repertoires, and Repression: Marronnage and the Haitian Revolution, 1766–1791: Journal of Haiti Studies, 25 (1), 4-38. Center for Black Studies Research. University of California. </w:t>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Eddins, C. N., and Johnson, A. M. (2019). Repression, Revolt, and Racial Politics: Maroons in Early Eighteenth-Century Saint Domingue and Jamaica: Revue d´Histoire Haitienne, 1, 31- 63. Èditions du Cidihca. www.cidihca.com</w:t>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Fauvelle, F.-X. and Surun, I. (Ed.). (2019). Atlas historique de l´Afrique. De la préhistoire á nos jours. Guillaume Balavoine (Cartographe). París. Editions Autrement.</w:t>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Fernández de Oviedo et Valdés, G. (1851). Historia general y natural de las Indias Occidentales, islas y tierra firme del Mar Océano. Imprenta de la Real Academia de la Historia.</w:t>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Flores Sasso, V. (2002-2003). Primeras construcciones defensivas españolas en el Caribe:  Anuario del Centro de Altos Estudios Humanísticos y del Idioma Español, 2, 25-47. http://repositorio.unphu.edu.do/handle/123456789/2189 </w:t>
      </w:r>
    </w:p>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Flores Sasso, V., and Prieto Vicioso, E. (2021). Cofradías de esclavos negros, morenos y mulatos libres en la Catedral de Santo Domingo, Primada de América: Anuario de Historia de la Iglesia, 30, 335-362. DOI 10.15581/007.30.003 www.firstblack.org</w:t>
      </w:r>
    </w:p>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Foubert, B. (1988). Le marronage sur les habitations Laborde á Saint-Domingue dans la seconde moitié du XVIIIe siécle, in: Annales de Bretagne et des pays de l´Ouest. https://www,persee.fr/doc/abpo_0399-0826_1988_num_95_3_3293</w:t>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Fouchard, J. (1988). Les marrons de la liberté. Regard sur le temps passe. Ediciones Henri Deschamps.</w:t>
      </w:r>
    </w:p>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Frati, C. (1929). El mapa más Antiguo de la isla de Santo Domingo (1516) y Pedro Mártir de Anglería. Leo S. Olschki.</w:t>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Fuente, S. de la (1976). Geografía Dominicana. Editorial Colegial Quisqueyana.</w:t>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Gal, S. (2018). Histoires Verticales. Les usages politiques et culturels de la montagne (XIV-XVIII siècles). Champ-vallon.</w:t>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Gaillard, R. (1982). Charlemagne Péralte le Caco, 1918-1919.  Le Natal.</w:t>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Gaillard, R. (1982). Hinche mise en croix, 1917-1918. Le Natal.</w:t>
      </w:r>
    </w:p>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Geggus, D. (1998). Indigo and Slavery in Saint-Domingue: Plantation Society in the Americas, 5 (2 et 3), 189-204.</w:t>
      </w:r>
    </w:p>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Geggus, D. (1999). La sociedad esclavista en las zonas azucareras de Saint Domingue y la Revolución de 1791-93: Esclavitud y </w:t>
        <w:tab/>
        <w:t xml:space="preserve">abolición, 20 (2), 31-46. DOI:Https: //Doi.org/</w:t>
      </w:r>
      <w:hyperlink r:id="rId19">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10.1080/01440399908575276</w:t>
        </w:r>
      </w:hyperlink>
      <w:r w:rsidDel="00000000" w:rsidR="00000000" w:rsidRPr="00000000">
        <w:rPr>
          <w:rtl w:val="0"/>
        </w:rPr>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Germán Cantero, J. (2005). Los ingenios: Colección de vistas de los principales ingenios de azúcar de la isla de Cuba. Consejo Superior de Investigaciones Científicas.</w:t>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Goldman, O. (2020). Une île couverte de montagnes et de fleuves: Hispaniola dans quelques traductions et appropriations françaises de chroniques des Indes au XVIe siècle. En Débats  Fleuves et Montagnes: les défis de l’espace américain, XVIe-XVIIIe siècles. </w:t>
      </w:r>
      <w:hyperlink r:id="rId20">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https://doi.org/10.4000/nuevomundo.81612</w:t>
        </w:r>
      </w:hyperlink>
      <w:r w:rsidDel="00000000" w:rsidR="00000000" w:rsidRPr="00000000">
        <w:rPr>
          <w:rtl w:val="0"/>
        </w:rPr>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Gómez, A. (2010). Le syndrome de Saint-Domingue. Perceptions et représentations de la Révolution haïtienne dans le Monde atlantique, 1790-1886. Ehess. </w:t>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González, J. H. (2019). Maroon Nation: A History of Revolutionary Haiti. (Yale Agrarian Studies Series). Yale University Press. </w:t>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Goodman, J. (2005). Tabacco in History: the Cultures of Dependance. Routledge.</w:t>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Grumberg, P. (2014). Antilles: le sucre au goût amer. En dosier La guerre de Sept Ans: le Premier Conflit mondial: Guerres &amp; Histoire, 21.</w:t>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Guitar, L. A. (1998). Génesis cultural: relaciones entre indígenas, africanos y españoles en la Hispaniola rural, primera mitad del siglo XVI. Vanderbilt University.</w:t>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bookmarkStart w:colFirst="0" w:colLast="0" w:name="_heading=h.6n6wxc2kgu42" w:id="2"/>
      <w:bookmarkEnd w:id="2"/>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Gutiérrez Escudero, A. (2015). El hato ganadero y la ganadería en Santo Domingo durante el siglo XVIII. En Historia general del pueblo </w:t>
        <w:tab/>
        <w:t xml:space="preserve">dominicano. Tome II: configuración de la sociedad criolla, siglos XVII y XVIII. Santo Domingo: Archivo General de la Nación. </w:t>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Hatzenberger, F. (2003). Paysages et végétations des Antilles. Éditions Karthala.</w:t>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Hauser, M. W. and Armstrong, D. V. (2011). The Historical Archaeology of Colonial Jamaica. University of Alabama Press.</w:t>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Hernández, E. E. (2008). Quinientos años de heráldica municipal dominicana: Clío, 176.</w:t>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Hernández-González, M. (2003). Economía del sur dominicano en el siglo XVIII. Santo Domingo: Archivo General de la Nación.</w:t>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Hernández-González, M. (2004). Fundaciones canarias en la frontera dominicana en la segunda mitad del siglo XVIII: San Rafael, Las Caobas y San Miguel de la Atalaya: Anuario de Estudios Atlánticos, 50.</w:t>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Hernández-González, M. (2005). La colonización de la frontera dominicana, 1680-1795. University of La Laguna.</w:t>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Hernández-González, M. (2006). Repoblación y expansión económica en la frontera dominicana: El desarrollo de Azua en el siglo XVIII: Revista de Indias, 66(238), 659–678. https://doi.org/10.3989/revindias.2006.i238.74</w:t>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Hernández Soto, C. (2020). Ingenio de azúcar de Diego y Luis Colón en Santo Domingo: Boletín del Museo del Hombre Dominicano, 48 (Año XLVII), 41–49.</w:t>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bookmarkStart w:colFirst="0" w:colLast="0" w:name="_heading=h.3l9hyxdsjnz7" w:id="3"/>
      <w:bookmarkEnd w:id="3"/>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Hilliard d'Auberteuil, M. (1776). Considérations Sur L'État Présent De La Colonie Française De Saint-Domingue: Ouvrage Politique Et Législatif: Présenté au Ministre de la Marine (Vol. 1). Éditions Grangé.</w:t>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Incháustegui, J. M. (1958). Reales cédulas y correspondencia de gobernadores de Santo Domingo: de la Regencia del Cardenal Cisneros en adelante. Recopilación de J. Marino Incháustegui. Colección histórico-documental trujilloniana. </w:t>
      </w:r>
      <w:hyperlink r:id="rId21">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Gráficas reunidas.</w:t>
        </w:r>
      </w:hyperlink>
      <w:r w:rsidDel="00000000" w:rsidR="00000000" w:rsidRPr="00000000">
        <w:rPr>
          <w:rtl w:val="0"/>
        </w:rPr>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Institut de Sauvegarde du Patrimoine Nationales (ISPAN). (2014). 200 monuments et sites d'Haïti à haute valeur culturelle, historique ou architecturale. Editorial H. Deschamps.</w:t>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Julián, A. (2004). Inmigración canaria y nueva fundación de Puerto Plata. Coloquios de Historia Canario Americana.</w:t>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Julián, A. (2011). La conquista del cacicazgo de Higüey y la fundación de Salvaleón de Higüey: Clío (80), 182, 11–74.</w:t>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Julián, A. (2018). La fuga de esclavos y la fundación de Los Minas: Clío (87), 195, 35-91.</w:t>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Julián, A. (2022). El contrabando de esclavos en Santo Domingo y la fuga de la colonia francesa a la colonia española (2 vol.). Santo Domingo: Archivo General de La Nación. </w:t>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Julián, A. (2022). Santo Domingo en el siglo XVII. Economía, población y Real Hacienda: Clío (91), 204, 23–73.</w:t>
      </w:r>
    </w:p>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Kulstad, P. (n.d.). El trazado físico del sitio arqueológico de La Vega Vieja (Concepción de la Vega): Un estudio preliminar. https://www.academia.edu/43631241/El_trazado_fisico_del_sitio_arqueologico_de_La_Vega_Vieja_Concepcion_de_la_Vega_un_estudio_preliminar#title</w:t>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Kulstad, P. (2008). Concepción de la Vega 1495–1564 [tesis]. https://ufdc.ufl.edu/UFE0022363/00001</w:t>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Landers, J. (2006). Slaves, subjects, and subversives: Blacks in colonial Latin America. UNM Press.</w:t>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Laviña, J. (2003). Afroamerikanische Feste und Totenrituale. Beatrice Dück (Traductor): Revista Comparativ, 13 (2), 68-80.</w:t>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Laviña, J. (2019). De Saint-Domingue a Haiti: Conflicto y Revolución. Nomos. S. A.</w:t>
      </w:r>
    </w:p>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Lifeder (26 mars 2021). Reformas borbónicas. </w:t>
      </w:r>
      <w:bookmarkStart w:colFirst="0" w:colLast="0" w:name="bookmark=id.6uwiml9qn2i7" w:id="4"/>
      <w:bookmarkEnd w:id="4"/>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¿Qué fueron las reformas borbónicas? </w:t>
      </w:r>
      <w:hyperlink r:id="rId22">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https://www.lifeder.com/reformas-</w:t>
        </w:r>
      </w:hyperlink>
      <w:hyperlink r:id="rId23">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borbonicas/</w:t>
        </w:r>
      </w:hyperlink>
      <w:r w:rsidDel="00000000" w:rsidR="00000000" w:rsidRPr="00000000">
        <w:rPr>
          <w:rtl w:val="0"/>
        </w:rPr>
      </w:r>
    </w:p>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López Belando, A. (2010). Las ruinas de Santa Cruz del Valle de Cagua: Primera fundación de El Seibo: Anuario del Centro de Altos Estudios Humanísticos y del Idioma Español, 5, 301–317.</w:t>
      </w:r>
    </w:p>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Madiou, T. (1989). Histoire d’Haiti: 1492 - 1799. (Vol. 1).  Henri Deschamps.</w:t>
      </w:r>
    </w:p>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Marcelo Néstor Musa (2020). Reformas borbónicas. Recovered from Enciclopedia Iberoamericana. </w:t>
      </w:r>
      <w:hyperlink r:id="rId24">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https://enciclopediaiberoamericana.com/reformas-borbonicas/</w:t>
        </w:r>
      </w:hyperlink>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ab/>
      </w:r>
    </w:p>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Martin, M. (2021). L'administration coloniale face aux bouleversements du commerce: les Mascareignes et la recomposition des équilibres sur le marché mondial de l'indigo: Les dynamiques économiques de la Révolution française (321-340). Serge Aberdam et al. (Ed.). Institut de la gestion publique et du développement économique. </w:t>
      </w:r>
      <w:hyperlink r:id="rId25">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https://doi.org/10.4000/books.igpde.12899</w:t>
        </w:r>
      </w:hyperlink>
      <w:r w:rsidDel="00000000" w:rsidR="00000000" w:rsidRPr="00000000">
        <w:rPr>
          <w:rtl w:val="0"/>
        </w:rPr>
      </w:r>
    </w:p>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Mártir de Anglería, P. (1989). Décadas del Nuevo Mundo. Editorial Polifemo.</w:t>
      </w:r>
    </w:p>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Massio, R. (1952, mars). Un dossier de plantation de Saint-Domingue (1745-1829): Revue d'histoire de l'Amérique française, 5 (4), 542-577). Erudit.                                                      DOI: https://doi.org/10.7202/802135ar</w:t>
      </w:r>
    </w:p>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Meissner, J., Mücke, U. and Weber, K. (2008). Schwarzes Amerika. C. H.Beck.</w:t>
      </w:r>
    </w:p>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Méndez, J. E. (2013, 9 août). Identidad sanjuanera: Un tesoro histórico dominicano ahora en grave riesgo de destrucción (5e livraison). Identidad Sanjuanera.</w:t>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Mira Caballos, E. (1997). El Indio Antillano: repartimiento, encomienda y esclavitud (1492-1542). Muñoz Moya.</w:t>
      </w:r>
    </w:p>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Mira Caballos, E. (2000). Las Antillas Mayores, 1492-1550: Ensayos y documentos. Edición Iberoamericana.</w:t>
      </w:r>
    </w:p>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Mira Caballos, E. (2022). La resistencia a la dominación de los indígenas de La Española (1492-1533). </w:t>
      </w:r>
      <w:hyperlink r:id="rId26">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https://doi.org/10.22206/cys.2022.v47i3.pp9-34</w:t>
        </w:r>
      </w:hyperlink>
      <w:r w:rsidDel="00000000" w:rsidR="00000000" w:rsidRPr="00000000">
        <w:rPr>
          <w:rtl w:val="0"/>
        </w:rPr>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Moïse, C. (2014). Dictionnaire historique de la révolution haïtienne. 1789 - 1804. CIDIHCA.</w:t>
      </w:r>
    </w:p>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Moore, C., et Tremmel, N. (1997). Settlement patterns in Pre-Colombian Haiti, an inventory of archaeological sites. </w:t>
      </w:r>
      <w:hyperlink r:id="rId27">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https://www.yumpu.com/</w:t>
        </w:r>
      </w:hyperlink>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en/document/read/17514533/clark-moores-archaeological-database-pdf-file-nils-tremmel/131</w:t>
      </w:r>
    </w:p>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Moreau de Saint-Méry, M. L. E. (2014-2016). </w:t>
      </w:r>
      <w:hyperlink r:id="rId28">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Descripción topográfica, física, civil, política e histórica de la part</w:t>
        </w:r>
      </w:hyperlink>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e francesa de la isla de Santo Domingo (2 vol.). Archivo General de la Nación.  </w:t>
      </w:r>
    </w:p>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Moscoso, F. (2007). La producción azucarera y la esclavitud vistas a través del inventario del ingenio Santiago de La Paz, 1547: Clío, 174, 13–42.</w:t>
      </w:r>
    </w:p>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Moya Pons, F. (1976). Historia colonial de Santo Domingo. Pontificia Universidad Católica Madre y Maestra. </w:t>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Moya Pons, F. (1987). Después de Colón. Trabajo, sociedad y política en la economía del oro (2da ed.). Alianza.  Central del Este y Fundación Ortega Álvarez. Editora Taller.</w:t>
      </w:r>
    </w:p>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Moya Pons, F. (1992). La otra historia dominicana. Corripio.</w:t>
      </w:r>
    </w:p>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Müller, V. F. (2022). Escape to the City: Esclavos fugitivos en el sur urbano anterior a la guerra. </w:t>
      </w:r>
      <w:hyperlink r:id="rId29">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https://doi.org/10.5149/northcarolina/9781469671062.001.0001</w:t>
        </w:r>
      </w:hyperlink>
      <w:r w:rsidDel="00000000" w:rsidR="00000000" w:rsidRPr="00000000">
        <w:rPr>
          <w:rtl w:val="0"/>
        </w:rPr>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Nabarra, A. (1991).  Affiches du Cap (1764-1790). En Dictionnaire des Journaux 1600-1789. (Ed. Jean Sagard). Editorial Universitas.                                                                 https://dictionnaire-journaux.gazettes18e.fr/journal/0018-affiches-du-cap</w:t>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Olsen Bogaert, H. (2008). Proyecto Pueblo Viejo Dominicana. Investigaciones arqueológicas Sitios Nos. 9 y 11: Cementerio de Las Lagunas y Estructuras Coloniales. Pueblo Viejo, Cotuí, provincia Sánchez Ramírez. Barrick Gold Corporation. Museo del Hombre Dominicano.</w:t>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Oriol, M. (2002). Historia y diccionario de la revolución e independencia de Haití, 1789–1804. Fondation pour la Recherche Iconographique et Documentaire.</w:t>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Ortega, E. (1982). Arqueología colonial de Santo Domingo. Foundation Ortega Álvarez.</w:t>
      </w:r>
    </w:p>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Ortega, E. J. (1988). La Arqueología en la ruta de Colón. Universidad Central del Este (UCE). Foundation Ortega Álvarez.</w:t>
      </w:r>
    </w:p>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Ortega, E. J. (2005). Compendio General Arqueológico de Santo Domingo. Publicación de la Academia de Ciencias de la República Dominicana.</w:t>
      </w:r>
    </w:p>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Oviedo, G. F. de (1959). Historia General y Natural de las Indias. Edición de Juan Pérez de Tudela. Real Academia de la Historia.</w:t>
      </w:r>
    </w:p>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Paulino Ramos, A. (2008, 22 March). Las Devastaciones de Osorio, 1605-1606: Participación de sacerdotes católicos en el contrabando. Historia Dominicana. </w:t>
      </w:r>
      <w:hyperlink r:id="rId30">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https://historiadominicana.blogspot.com/2008/03/devastaciones-</w:t>
        </w:r>
      </w:hyperlink>
      <w:hyperlink r:id="rId31">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de-osorio-1605-1606-y-la.html</w:t>
        </w:r>
      </w:hyperlink>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w:t>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Peña Rincón, I. de. (1952). Cotuí: Lo que fue, lo que es, lo que puede ofrecer. Editora Montalvo.</w:t>
      </w:r>
    </w:p>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Pérez y Pérez, R. L. (2001). El adiós de Enriquillo (¿lugar de muerte y tumba?). Editora de las Fuerzas Armadas Dominicanas.</w:t>
      </w:r>
    </w:p>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Pietschmann, H. (2001). Sklaverei auf der Iberischen Halbinsel am Beginn des Expansionszeitalters. Afrikanische Beziehungen, Netzwerke und Räume: African Networks, Exchange and Spatial Dynamics; Dynamiques spatiales, réseaux et échanges africains (African History Studies Series ). Laurence Marfaing, Brigitte Reinwald (ed,). Lit-Verlag.</w:t>
      </w:r>
    </w:p>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Plano del Maniel del Bauruco: MP-SANTO_DOMINGO, 516: Catálogo del Portal de Archivos Españoles. </w:t>
      </w:r>
      <w:hyperlink r:id="rId32">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http://pares</w:t>
        </w:r>
      </w:hyperlink>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.mcu.es/ParesBusquedas20/catalogo/description/24972</w:t>
      </w:r>
    </w:p>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Prieto Vicioso, E., and Flores Sasso, V. (2014). Aportes a la historia de La Isabela: Primera ciudad europea en el Nuevo Mundo: Anuario del Centro de Altos Estudios Humanísticos y del Idioma Español.https://www.researchgate.net/publication/309571878_Aportes_a_la_historia_de_la_Isabela_Primera_ciudad_europea_en_el_Nuevo_Mundo</w:t>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Profeta, J. (2008). Dictionnaire historique et géographique des communes d’Haïti (3ª ed.). Konbit.</w:t>
      </w:r>
    </w:p>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Rediker, M. B. (2007). The Slave Ship: A Human History. Viking.</w:t>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bookmarkStart w:colFirst="0" w:colLast="0" w:name="_heading=h.q1kizeqih5fd" w:id="5"/>
      <w:bookmarkEnd w:id="5"/>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Reeves, M. et al. (2011). The Historical Archaeology of Colonial Jamaica: Out of Many, One People. University Alabama Press.</w:t>
      </w:r>
    </w:p>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Reichert, R. (2012). Situado novohispano para la manutención de los </w:t>
        <w:tab/>
        <w:t xml:space="preserve">presidios españoles en la región del Golfo-Caribe durante el siglo XVII: Estudios de Historia Novohispana, 46, 47-81. Instituto de Investigaciones Históricas, Universidad Autónoma de México (UNAM).</w:t>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Reichert, R. (2016). Las Devastaciones de Osorio y los situados novohispanos para–Santo Domingo durante los reinados de la casa de Habsburgo. DIO:10.18441/ibam.16.2016.63.131-147</w:t>
      </w:r>
    </w:p>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Reyes, F. (1950). Descripción histórica de las antiguas haciendas, estancias y hatos que durante la era colonial española existieron en el partido de los ingenios de Nigua, hoy San Cristóbal. Editora Montalvo.</w:t>
      </w:r>
    </w:p>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bookmarkStart w:colFirst="0" w:colLast="0" w:name="_heading=h.dw23m9891ekl" w:id="6"/>
      <w:bookmarkEnd w:id="6"/>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Río Moreno, J. L. del (1991). Los inicios de la agricultura europea en el Nuevo Mundo. ASAJA.</w:t>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Rivero, F. (2014). Núñez de Balboa y Nicolás de Ovando: XLII Coloquios Históricos de Extremadura.</w:t>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Roc, F. (2006). Dictionnaire de la révolution haïtienne 1789-1804. Editions Guildives.</w:t>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Rodríguez Demorizi, E. (1938). Blasones de la Isla Española: Boletín del Archivo General de la Nación, 1, 38–43.</w:t>
      </w:r>
    </w:p>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Rodríguez Demorizi, E. (1942). Relaciones históricas (Vol. II). Montalvo.</w:t>
      </w:r>
    </w:p>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Rodríguez Morel, G. (2001). Poblamiento interior dominicano tras las </w:t>
        <w:tab/>
        <w:t xml:space="preserve">Devastaciones: Clío, 166, 15–37.</w:t>
      </w:r>
    </w:p>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Rodríguez Morel, G. (2011). Orígenes de la economía de plantación de La Española. Editora Nacional.</w:t>
      </w:r>
    </w:p>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Rodríguez Morel, G. (2021). Cartas de la Real Audiencia de Santo Domingo (1606-1607). Archivo General de la Nación.</w:t>
      </w:r>
    </w:p>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Rodríguez Morel, G. (2023). Cartas de la Real Audiencia de Santo Domingo (1608). Archivo General de la Nación.</w:t>
      </w:r>
    </w:p>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Rosa Corzo, G. La (1991). Los palenques del oriente de Cuba. Resistencia y acoso. Editorial Academia.</w:t>
      </w:r>
    </w:p>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Rouzier, S. (2010). Dictionnaire géographique et administratif universel d'Haïti (Vol. 1 - 4). Editorial Fardin. </w:t>
      </w:r>
    </w:p>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Santa Cruz, A. de. (1505-1567). Islario general de todas las islas del mundo. www.bne.es/es/Micrositios/Guias/12Octubre/MapasAmerica/GaleriaMapas/DetalleImagen1.html</w:t>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Santos Gomes, F. dos (2018). Quilombos, communautés d´esclaves insoumis au Brésil (versión francesa). Editorial L´échappée. </w:t>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Sauer, C. O. (1925). The Morphology of Landscapes, Geography. University Press.</w:t>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Sauer, C. O. (1984). Descubrimiento y dominación española del Caribe. Fondo de Cultura Económica.</w:t>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Schimmel, H. and Schimmel, U. (2009). Indianische Genussmittel, Rohstoffe und Farben. Von Konquistadoren entdeckt und in der Alten Welt genutzt.  Die Werkstatt.</w:t>
      </w:r>
    </w:p>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Taillemite, È., et Lieppe, D. (1997). La Percée de l´Europa sur les oceans 1690-verses 1790. Actes du colloque du Comité de documentation historique de la Marine (No.1). París-Sorbone University Press. </w:t>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Tardieu, J-P.  (2006). Cimarrón-Maroon-Marron: An Epistemological Note. Outre-Mers: Revue d‘Histoire, 94, 350 - 351, 237 - 247. DOI:10.3406/outre.2006.4201</w:t>
      </w:r>
    </w:p>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Tejeda Ortiz, D. (2010). San Juan Bautista y la Sarandunga de Baní.  Mediabyte.S.R.L. </w:t>
      </w:r>
    </w:p>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Tippenhauser, L. G. (2016). La Isla de Haití. Academia Dominicana de Historia.</w:t>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Unesco (1978). La Traite négrière du XVe au XIXe siècle: Documents de travail et compte rendu de la réunion d’experts organisée par l’Unesco à Port-au-Prince, Haïti, 31 janvier-4 février 1978. Unesco.</w:t>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Ulloa Hung, J., and Sonnemann, T. F. (2017). Exploraciones arqueológicas en la fortaleza de Santo Tomás de Jánico: Nuevos aportes a su comprensión histórica: Ciencia y Sociedad, 42 (3), 11–27.</w:t>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Utrera, C. de (2014). Historia militar de Santo Domingo (Documentos y noticias) (Vol. I). BanReservas.</w:t>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hyperlink r:id="rId33">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Valmé, G. R. (2012). Atabey, Yucayequey, Caney: 6000 ans d'amenagement territorial prehispanique sur l'ile d'Ayiti: Haiti/ Republique Dominicaine</w:t>
        </w:r>
      </w:hyperlink>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 Educa Vision. </w:t>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Varela Bueno, C. (2010). La Isabela, la primera ciudad europea en el Nuevo Mundo. En La ciudad americana: Mitos, espacios y control social. Doce Calles.</w:t>
      </w:r>
    </w:p>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Varela Bueno, C., et Gil, Fernández J. (Ed.). (2024). Cristóbal Colón: Textos y documentos completos. Athenaica.</w:t>
      </w:r>
    </w:p>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Vega, B. (1980). Los cacicazgos de la Hispaniola, Museo del Hombre Dominicano.</w:t>
      </w:r>
    </w:p>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Vega, B., Guidi, A., et al. (2014). El zemi de algodón taino. Academia Dominicana (Vol.122). Academia Dominicana de la Historia.</w:t>
      </w:r>
    </w:p>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Vega, B. et Jiménez Lambertus, A. (1979, janvier). Arqueología de los cimarrones del maniel del Baoruco: Boletin del Museo del Hombre Dominicano,12, 11-68. </w:t>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Veloz Maggiolo, M. (1977). Medioambiente y adaptación humana en la prehistoria de Santo Domingo (Vol. 2) (Colección Historia y Sociedad No. 30). Editorial de la Universidad Autónoma de Santo Domingo.</w:t>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Veloz Maggiolo, M., et Ortega, E. (1992). La fundación de la Villa de Santo Domingo: Un estudio arqueo-histórico. Comisión Dominicana Permanente.</w:t>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Voss, K. (2016). Sklaven als Ware und Kapital. Die Plantagenökonomie von Saint-Domingue als Entwicklungsprojekt, 1697-1715: Zeitschrift für Unternehmensgeschichte, 27. C. H. Beck. </w:t>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Walter Palm, E. (2002) Los monumentos Arquitectónicos de La Española Sociedad de Bilbliófilos.</w:t>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Wilson, S. M. (1990). La Española: Cacicazgos del Caribe en la época de Colón. Alabama Press.</w:t>
      </w:r>
    </w:p>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Yacou, A. (2007). Saint-Domingue espagnol et la révolution négre d´Haiti (1790-1822). Karthala.</w:t>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Yvon, T. (2006). La producción de añil en Guadalupe del siglo XVII al XIX: Bulletin de la Société d'Histoire de la Guadeloupe, 145, 49-57. </w:t>
      </w:r>
      <w:hyperlink r:id="rId34">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https://doi.org/10.7202/1040671ar</w:t>
        </w:r>
      </w:hyperlink>
      <w:r w:rsidDel="00000000" w:rsidR="00000000" w:rsidRPr="00000000">
        <w:rPr>
          <w:rtl w:val="0"/>
        </w:rPr>
      </w:r>
    </w:p>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Zeuske, M. (2008). Unfreedom of dependent rural populations in the Atlantic region and the Americas, 15th to 18th century - Prolegomena, typologies of beginnings, conditions and long lines. </w:t>
        <w:tab/>
        <w:t xml:space="preserve">En Hermann- Otto, E. (Ed.) (2008): Unfreie und abhängige Landbevölkerung, 71-157. Georg Olms.</w:t>
      </w:r>
    </w:p>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tl w:val="0"/>
        </w:rPr>
      </w:r>
    </w:p>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Doctoral theses written by Haitian students</w:t>
      </w:r>
    </w:p>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Augustin, J. R. (2020). L’esclavage en Haïti. Entrecroisement des mémoires et enjeux de la patrimonialisation. Collection: Patrimoine en mouvement. Les Presses de l’Université Laval. </w:t>
      </w:r>
    </w:p>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Cabot, A. (2021). Esclavages, empires et diplomatie (France, Grande-Bretagne, Etats-Unis): abattre ou consolider l’esclavage dans le monde atlantique apres Saint-Domingue (c.1795 – c.1825). Université Paris Cité. (presented).</w:t>
      </w:r>
    </w:p>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Feron, J. M.  (2021). Enjeux de mise en récit de la Croix-des-Bossales comme lieu de mémoire de l’esclavage à Port-au-Prince: une perspective anthropologique. Université Laval. (En cours).</w:t>
      </w:r>
    </w:p>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Louis, C. (2021). Archaeology of Resistance, particularly Archaeology of Maroon Communities in Colonial St-Domingue: Maroon Settlements in Dondon (Northern Haiti), Social Network, and Rebellion. Universidad de California. (In progress).</w:t>
      </w:r>
    </w:p>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Michel, J. (2021). Patrimonialisation et construction de la mémoire dans les sociétés post esclavagistes: le cas des habitations coloniales en Haïti. Universidad de París 8 en cotutela con la Universidad Quisqueya de Haití. (presented).</w:t>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Fonts w:ascii="Arial" w:cs="Arial" w:eastAsia="Arial" w:hAnsi="Arial"/>
          <w:b w:val="0"/>
          <w:bCs w:val="0"/>
          <w:i w:val="0"/>
          <w:iCs w:val="0"/>
          <w:smallCaps w:val="0"/>
          <w:strike w:val="0"/>
          <w:color w:val="556564"/>
          <w:sz w:val="25"/>
          <w:szCs w:val="25"/>
          <w:u w:val="none"/>
          <w:shd w:fill="auto" w:val="clear"/>
          <w:vertAlign w:val="baseline"/>
          <w:rtl w:val="0"/>
        </w:rPr>
        <w:t xml:space="preserve">Rocourt Martinez, G. (2019). La mémoire de l’esclavage en Haïti au prisme du patrimoine archéologique: les caféteries coloniales de la Chaîne des Matheux. Universidad Paris 1.          (In progress)</w:t>
      </w:r>
    </w:p>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556564"/>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556564"/>
          <w:sz w:val="32"/>
          <w:szCs w:val="32"/>
          <w:u w:val="none"/>
          <w:shd w:fill="auto" w:val="clear"/>
          <w:vertAlign w:val="baseline"/>
          <w:rtl w:val="0"/>
        </w:rPr>
        <w:t xml:space="preserve">Credits</w:t>
      </w:r>
    </w:p>
    <w:p w:rsidR="00000000" w:rsidDel="00000000" w:rsidP="00000000" w:rsidRDefault="00000000" w:rsidRPr="00000000" w14:paraId="0000032A">
      <w:pPr>
        <w:widowControl w:val="1"/>
        <w:spacing w:after="160" w:line="278.00000000000006" w:lineRule="auto"/>
        <w:rPr>
          <w:color w:val="556564"/>
          <w:sz w:val="25"/>
          <w:szCs w:val="25"/>
          <w:u w:val="none"/>
        </w:rPr>
      </w:pPr>
      <w:r w:rsidDel="00000000" w:rsidR="00000000" w:rsidRPr="00000000">
        <w:rPr>
          <w:color w:val="556564"/>
          <w:sz w:val="25"/>
          <w:szCs w:val="25"/>
          <w:u w:val="none"/>
          <w:rtl w:val="0"/>
        </w:rPr>
        <w:t xml:space="preserve">This Atlas has received funding from </w:t>
      </w:r>
      <w:hyperlink r:id="rId35">
        <w:r w:rsidDel="00000000" w:rsidR="00000000" w:rsidRPr="00000000">
          <w:rPr>
            <w:color w:val="556564"/>
            <w:sz w:val="25"/>
            <w:szCs w:val="25"/>
            <w:u w:val="none"/>
            <w:rtl w:val="0"/>
          </w:rPr>
          <w:t xml:space="preserve"> German Research Foundation (DFG) </w:t>
        </w:r>
      </w:hyperlink>
      <w:r w:rsidDel="00000000" w:rsidR="00000000" w:rsidRPr="00000000">
        <w:rPr>
          <w:color w:val="556564"/>
          <w:sz w:val="25"/>
          <w:szCs w:val="25"/>
          <w:u w:val="none"/>
          <w:rtl w:val="0"/>
        </w:rPr>
        <w:t xml:space="preserve">, project number 428803504 / grant number ZE 302/25-1DFG </w:t>
      </w:r>
    </w:p>
    <w:p w:rsidR="00000000" w:rsidDel="00000000" w:rsidP="00000000" w:rsidRDefault="00000000" w:rsidRPr="00000000" w14:paraId="0000032B">
      <w:pPr>
        <w:widowControl w:val="1"/>
        <w:spacing w:after="160" w:line="278.00000000000006" w:lineRule="auto"/>
        <w:rPr>
          <w:color w:val="556564"/>
          <w:sz w:val="25"/>
          <w:szCs w:val="25"/>
          <w:u w:val="none"/>
        </w:rPr>
      </w:pPr>
      <w:r w:rsidDel="00000000" w:rsidR="00000000" w:rsidRPr="00000000">
        <w:rPr>
          <w:color w:val="556564"/>
          <w:sz w:val="25"/>
          <w:szCs w:val="25"/>
          <w:u w:val="none"/>
          <w:rtl w:val="0"/>
        </w:rPr>
        <w:t xml:space="preserve">How to cite: Demesvar, Kenrick; Laviña, Javier; Voss, Alexa &amp; Zeuske, Michael (2025/08/28) History of Slavery in the French and Spanish Territories of the Island of Santo Domingo from the 16th Century to the End of the 18th Century. DOI: 7fcb77bc1c4d46aba4bb785124cccfb4. ArcGIS StoryMaps, Available at: </w:t>
      </w:r>
      <w:hyperlink r:id="rId36">
        <w:r w:rsidDel="00000000" w:rsidR="00000000" w:rsidRPr="00000000">
          <w:rPr>
            <w:color w:val="556564"/>
            <w:sz w:val="25"/>
            <w:szCs w:val="25"/>
            <w:u w:val="none"/>
            <w:rtl w:val="0"/>
          </w:rPr>
          <w:t xml:space="preserve"> https://storymaps.arcgis.com/stories/7fcb77bc1c4d46aba4bb785124cccfb4 </w:t>
        </w:r>
      </w:hyperlink>
      <w:r w:rsidDel="00000000" w:rsidR="00000000" w:rsidRPr="00000000">
        <w:rPr>
          <w:rtl w:val="0"/>
        </w:rPr>
      </w:r>
    </w:p>
    <w:p w:rsidR="00000000" w:rsidDel="00000000" w:rsidP="00000000" w:rsidRDefault="00000000" w:rsidRPr="00000000" w14:paraId="0000032C">
      <w:pPr>
        <w:widowControl w:val="1"/>
        <w:spacing w:after="160" w:line="278.00000000000006" w:lineRule="auto"/>
        <w:rPr>
          <w:b w:val="1"/>
          <w:bCs w:val="1"/>
          <w:color w:val="556564"/>
          <w:sz w:val="25"/>
          <w:szCs w:val="25"/>
          <w:u w:val="none"/>
        </w:rPr>
      </w:pPr>
      <w:r w:rsidDel="00000000" w:rsidR="00000000" w:rsidRPr="00000000">
        <w:rPr>
          <w:b w:val="1"/>
          <w:bCs w:val="1"/>
          <w:color w:val="556564"/>
          <w:sz w:val="25"/>
          <w:szCs w:val="25"/>
          <w:u w:val="none"/>
          <w:rtl w:val="0"/>
        </w:rPr>
        <w:t xml:space="preserve">Study coordination:</w:t>
      </w:r>
    </w:p>
    <w:p w:rsidR="00000000" w:rsidDel="00000000" w:rsidP="00000000" w:rsidRDefault="00000000" w:rsidRPr="00000000" w14:paraId="0000032D">
      <w:pPr>
        <w:widowControl w:val="1"/>
        <w:spacing w:after="160" w:line="278.00000000000006" w:lineRule="auto"/>
        <w:rPr>
          <w:color w:val="556564"/>
          <w:sz w:val="25"/>
          <w:szCs w:val="25"/>
          <w:u w:val="none"/>
        </w:rPr>
      </w:pPr>
      <w:r w:rsidDel="00000000" w:rsidR="00000000" w:rsidRPr="00000000">
        <w:rPr>
          <w:color w:val="556564"/>
          <w:sz w:val="25"/>
          <w:szCs w:val="25"/>
          <w:u w:val="none"/>
          <w:rtl w:val="0"/>
        </w:rPr>
        <w:t xml:space="preserve">Michael Zeuske, Historian, Senior Professor, University of Bonn, Germany (Center of Dependency and Slavery Studies/ BCDSS).</w:t>
      </w:r>
    </w:p>
    <w:p w:rsidR="00000000" w:rsidDel="00000000" w:rsidP="00000000" w:rsidRDefault="00000000" w:rsidRPr="00000000" w14:paraId="0000032E">
      <w:pPr>
        <w:widowControl w:val="1"/>
        <w:spacing w:after="160" w:line="278.00000000000006" w:lineRule="auto"/>
        <w:rPr>
          <w:b w:val="1"/>
          <w:bCs w:val="1"/>
          <w:color w:val="556564"/>
          <w:sz w:val="25"/>
          <w:szCs w:val="25"/>
          <w:u w:val="none"/>
        </w:rPr>
      </w:pPr>
      <w:r w:rsidDel="00000000" w:rsidR="00000000" w:rsidRPr="00000000">
        <w:rPr>
          <w:b w:val="1"/>
          <w:bCs w:val="1"/>
          <w:color w:val="556564"/>
          <w:sz w:val="25"/>
          <w:szCs w:val="25"/>
          <w:u w:val="none"/>
          <w:rtl w:val="0"/>
        </w:rPr>
        <w:t xml:space="preserve">Scientific coordination of the Atlas: </w:t>
      </w:r>
    </w:p>
    <w:p w:rsidR="00000000" w:rsidDel="00000000" w:rsidP="00000000" w:rsidRDefault="00000000" w:rsidRPr="00000000" w14:paraId="0000032F">
      <w:pPr>
        <w:widowControl w:val="1"/>
        <w:spacing w:after="160" w:line="278.00000000000006" w:lineRule="auto"/>
        <w:rPr>
          <w:color w:val="556564"/>
          <w:sz w:val="25"/>
          <w:szCs w:val="25"/>
          <w:u w:val="none"/>
        </w:rPr>
      </w:pPr>
      <w:r w:rsidDel="00000000" w:rsidR="00000000" w:rsidRPr="00000000">
        <w:rPr>
          <w:color w:val="556564"/>
          <w:sz w:val="25"/>
          <w:szCs w:val="25"/>
          <w:u w:val="none"/>
          <w:rtl w:val="0"/>
        </w:rPr>
        <w:t xml:space="preserve">Alexa Voss, Archaeologist, University of Bonn, Germany (Center of Dependency and Slavery Studies/ BCDSS).</w:t>
      </w:r>
    </w:p>
    <w:p w:rsidR="00000000" w:rsidDel="00000000" w:rsidP="00000000" w:rsidRDefault="00000000" w:rsidRPr="00000000" w14:paraId="00000330">
      <w:pPr>
        <w:widowControl w:val="1"/>
        <w:spacing w:after="160" w:line="278.00000000000006" w:lineRule="auto"/>
        <w:rPr>
          <w:b w:val="1"/>
          <w:bCs w:val="1"/>
          <w:color w:val="556564"/>
          <w:sz w:val="25"/>
          <w:szCs w:val="25"/>
          <w:u w:val="none"/>
        </w:rPr>
      </w:pPr>
      <w:r w:rsidDel="00000000" w:rsidR="00000000" w:rsidRPr="00000000">
        <w:rPr>
          <w:b w:val="1"/>
          <w:bCs w:val="1"/>
          <w:color w:val="556564"/>
          <w:sz w:val="25"/>
          <w:szCs w:val="25"/>
          <w:u w:val="none"/>
          <w:rtl w:val="0"/>
        </w:rPr>
        <w:t xml:space="preserve">Composition of the research group:</w:t>
      </w:r>
    </w:p>
    <w:p w:rsidR="00000000" w:rsidDel="00000000" w:rsidP="00000000" w:rsidRDefault="00000000" w:rsidRPr="00000000" w14:paraId="00000331">
      <w:pPr>
        <w:widowControl w:val="1"/>
        <w:spacing w:after="160" w:line="278.00000000000006" w:lineRule="auto"/>
        <w:rPr>
          <w:color w:val="556564"/>
          <w:sz w:val="25"/>
          <w:szCs w:val="25"/>
          <w:u w:val="none"/>
        </w:rPr>
      </w:pPr>
      <w:r w:rsidDel="00000000" w:rsidR="00000000" w:rsidRPr="00000000">
        <w:rPr>
          <w:color w:val="556564"/>
          <w:sz w:val="25"/>
          <w:szCs w:val="25"/>
          <w:u w:val="none"/>
          <w:rtl w:val="0"/>
        </w:rPr>
        <w:t xml:space="preserve">Kenrick Demesvar, Historian, Director of the UNESCO Chair in History and Heritage at the State University of Haiti (CUHP-UEH).</w:t>
      </w:r>
    </w:p>
    <w:p w:rsidR="00000000" w:rsidDel="00000000" w:rsidP="00000000" w:rsidRDefault="00000000" w:rsidRPr="00000000" w14:paraId="00000332">
      <w:pPr>
        <w:widowControl w:val="1"/>
        <w:spacing w:after="160" w:line="278.00000000000006" w:lineRule="auto"/>
        <w:rPr>
          <w:color w:val="556564"/>
          <w:sz w:val="25"/>
          <w:szCs w:val="25"/>
          <w:u w:val="none"/>
        </w:rPr>
      </w:pPr>
      <w:r w:rsidDel="00000000" w:rsidR="00000000" w:rsidRPr="00000000">
        <w:rPr>
          <w:color w:val="556564"/>
          <w:sz w:val="25"/>
          <w:szCs w:val="25"/>
          <w:u w:val="none"/>
          <w:rtl w:val="0"/>
        </w:rPr>
        <w:t xml:space="preserve">Javier Laviña, Historian, University of Barcelona, Spain.</w:t>
      </w:r>
    </w:p>
    <w:p w:rsidR="00000000" w:rsidDel="00000000" w:rsidP="00000000" w:rsidRDefault="00000000" w:rsidRPr="00000000" w14:paraId="00000333">
      <w:pPr>
        <w:widowControl w:val="1"/>
        <w:spacing w:after="160" w:line="278.00000000000006" w:lineRule="auto"/>
        <w:rPr>
          <w:color w:val="556564"/>
          <w:sz w:val="25"/>
          <w:szCs w:val="25"/>
          <w:u w:val="none"/>
        </w:rPr>
      </w:pPr>
      <w:r w:rsidDel="00000000" w:rsidR="00000000" w:rsidRPr="00000000">
        <w:rPr>
          <w:color w:val="556564"/>
          <w:sz w:val="25"/>
          <w:szCs w:val="25"/>
          <w:u w:val="none"/>
          <w:rtl w:val="0"/>
        </w:rPr>
        <w:t xml:space="preserve">Alexa Voss, BCDSS </w:t>
      </w:r>
    </w:p>
    <w:p w:rsidR="00000000" w:rsidDel="00000000" w:rsidP="00000000" w:rsidRDefault="00000000" w:rsidRPr="00000000" w14:paraId="00000334">
      <w:pPr>
        <w:widowControl w:val="1"/>
        <w:spacing w:after="160" w:line="278.00000000000006" w:lineRule="auto"/>
        <w:rPr>
          <w:color w:val="556564"/>
          <w:sz w:val="25"/>
          <w:szCs w:val="25"/>
          <w:u w:val="none"/>
        </w:rPr>
      </w:pPr>
      <w:r w:rsidDel="00000000" w:rsidR="00000000" w:rsidRPr="00000000">
        <w:rPr>
          <w:color w:val="556564"/>
          <w:sz w:val="25"/>
          <w:szCs w:val="25"/>
          <w:u w:val="none"/>
          <w:rtl w:val="0"/>
        </w:rPr>
        <w:t xml:space="preserve">Michael Zeuske, BCDSS</w:t>
      </w:r>
    </w:p>
    <w:p w:rsidR="00000000" w:rsidDel="00000000" w:rsidP="00000000" w:rsidRDefault="00000000" w:rsidRPr="00000000" w14:paraId="00000335">
      <w:pPr>
        <w:widowControl w:val="1"/>
        <w:spacing w:after="160" w:line="278.00000000000006" w:lineRule="auto"/>
        <w:rPr>
          <w:b w:val="1"/>
          <w:bCs w:val="1"/>
          <w:color w:val="556564"/>
          <w:sz w:val="25"/>
          <w:szCs w:val="25"/>
          <w:u w:val="none"/>
        </w:rPr>
      </w:pPr>
      <w:r w:rsidDel="00000000" w:rsidR="00000000" w:rsidRPr="00000000">
        <w:rPr>
          <w:b w:val="1"/>
          <w:bCs w:val="1"/>
          <w:color w:val="556564"/>
          <w:sz w:val="25"/>
          <w:szCs w:val="25"/>
          <w:u w:val="none"/>
          <w:rtl w:val="0"/>
        </w:rPr>
        <w:t xml:space="preserve">Collaborators:</w:t>
      </w:r>
    </w:p>
    <w:p w:rsidR="00000000" w:rsidDel="00000000" w:rsidP="00000000" w:rsidRDefault="00000000" w:rsidRPr="00000000" w14:paraId="00000336">
      <w:pPr>
        <w:widowControl w:val="1"/>
        <w:spacing w:after="160" w:line="278.00000000000006" w:lineRule="auto"/>
        <w:rPr>
          <w:color w:val="556564"/>
          <w:sz w:val="25"/>
          <w:szCs w:val="25"/>
          <w:u w:val="none"/>
        </w:rPr>
      </w:pPr>
      <w:r w:rsidDel="00000000" w:rsidR="00000000" w:rsidRPr="00000000">
        <w:rPr>
          <w:color w:val="556564"/>
          <w:sz w:val="25"/>
          <w:szCs w:val="25"/>
          <w:u w:val="none"/>
          <w:rtl w:val="0"/>
        </w:rPr>
        <w:t xml:space="preserve">Domingo Abreu, Director of the Santo Domingo Speological Group, Dominican Republic</w:t>
      </w:r>
    </w:p>
    <w:p w:rsidR="00000000" w:rsidDel="00000000" w:rsidP="00000000" w:rsidRDefault="00000000" w:rsidRPr="00000000" w14:paraId="00000337">
      <w:pPr>
        <w:widowControl w:val="1"/>
        <w:spacing w:after="160" w:line="278.00000000000006" w:lineRule="auto"/>
        <w:rPr>
          <w:color w:val="556564"/>
          <w:sz w:val="25"/>
          <w:szCs w:val="25"/>
          <w:u w:val="none"/>
        </w:rPr>
      </w:pPr>
      <w:r w:rsidDel="00000000" w:rsidR="00000000" w:rsidRPr="00000000">
        <w:rPr>
          <w:color w:val="556564"/>
          <w:sz w:val="25"/>
          <w:szCs w:val="25"/>
          <w:u w:val="none"/>
          <w:rtl w:val="0"/>
        </w:rPr>
        <w:t xml:space="preserve">Emelin Quevedo, doctoral candidate on Cultural and natural heritage, History, art, and territory, University of Valladolid, Spain.</w:t>
      </w:r>
    </w:p>
    <w:p w:rsidR="00000000" w:rsidDel="00000000" w:rsidP="00000000" w:rsidRDefault="00000000" w:rsidRPr="00000000" w14:paraId="00000338">
      <w:pPr>
        <w:widowControl w:val="1"/>
        <w:spacing w:after="160" w:line="278.00000000000006" w:lineRule="auto"/>
        <w:rPr>
          <w:color w:val="556564"/>
          <w:sz w:val="25"/>
          <w:szCs w:val="25"/>
          <w:u w:val="none"/>
        </w:rPr>
      </w:pPr>
      <w:r w:rsidDel="00000000" w:rsidR="00000000" w:rsidRPr="00000000">
        <w:rPr>
          <w:color w:val="556564"/>
          <w:sz w:val="25"/>
          <w:szCs w:val="25"/>
          <w:u w:val="none"/>
          <w:rtl w:val="0"/>
        </w:rPr>
        <w:t xml:space="preserve">Gabriela Martínez Rocourt, doctoral candidate, Université de Paris1, Panthéon-Sorbonne, France</w:t>
      </w:r>
    </w:p>
    <w:p w:rsidR="00000000" w:rsidDel="00000000" w:rsidP="00000000" w:rsidRDefault="00000000" w:rsidRPr="00000000" w14:paraId="00000339">
      <w:pPr>
        <w:widowControl w:val="1"/>
        <w:spacing w:after="160" w:line="278.00000000000006" w:lineRule="auto"/>
        <w:rPr>
          <w:b w:val="1"/>
          <w:bCs w:val="1"/>
          <w:color w:val="556564"/>
          <w:sz w:val="25"/>
          <w:szCs w:val="25"/>
          <w:u w:val="none"/>
        </w:rPr>
      </w:pPr>
      <w:r w:rsidDel="00000000" w:rsidR="00000000" w:rsidRPr="00000000">
        <w:rPr>
          <w:b w:val="1"/>
          <w:bCs w:val="1"/>
          <w:color w:val="556564"/>
          <w:sz w:val="25"/>
          <w:szCs w:val="25"/>
          <w:u w:val="none"/>
          <w:rtl w:val="0"/>
        </w:rPr>
        <w:t xml:space="preserve">Cartography and StoryMap:</w:t>
      </w:r>
    </w:p>
    <w:p w:rsidR="00000000" w:rsidDel="00000000" w:rsidP="00000000" w:rsidRDefault="00000000" w:rsidRPr="00000000" w14:paraId="0000033A">
      <w:pPr>
        <w:widowControl w:val="1"/>
        <w:spacing w:after="160" w:line="278.00000000000006" w:lineRule="auto"/>
        <w:rPr>
          <w:color w:val="556564"/>
          <w:sz w:val="25"/>
          <w:szCs w:val="25"/>
          <w:u w:val="none"/>
        </w:rPr>
      </w:pPr>
      <w:r w:rsidDel="00000000" w:rsidR="00000000" w:rsidRPr="00000000">
        <w:rPr>
          <w:color w:val="556564"/>
          <w:sz w:val="25"/>
          <w:szCs w:val="25"/>
          <w:u w:val="none"/>
          <w:rtl w:val="0"/>
        </w:rPr>
        <w:t xml:space="preserve">Pedro Pablo Milán Fonseca, doctoral candidate on Cultural and natural heritage, History, art, and territory, University of Valladolid, Spain </w:t>
      </w:r>
    </w:p>
    <w:p w:rsidR="00000000" w:rsidDel="00000000" w:rsidP="00000000" w:rsidRDefault="00000000" w:rsidRPr="00000000" w14:paraId="0000033B">
      <w:pPr>
        <w:widowControl w:val="1"/>
        <w:spacing w:after="160" w:line="278.00000000000006" w:lineRule="auto"/>
        <w:rPr>
          <w:b w:val="1"/>
          <w:bCs w:val="1"/>
          <w:color w:val="556564"/>
          <w:sz w:val="25"/>
          <w:szCs w:val="25"/>
          <w:u w:val="none"/>
        </w:rPr>
      </w:pPr>
      <w:r w:rsidDel="00000000" w:rsidR="00000000" w:rsidRPr="00000000">
        <w:rPr>
          <w:b w:val="1"/>
          <w:bCs w:val="1"/>
          <w:color w:val="556564"/>
          <w:sz w:val="25"/>
          <w:szCs w:val="25"/>
          <w:u w:val="none"/>
          <w:rtl w:val="0"/>
        </w:rPr>
        <w:t xml:space="preserve">Editorial review and style correction:</w:t>
      </w:r>
    </w:p>
    <w:p w:rsidR="00000000" w:rsidDel="00000000" w:rsidP="00000000" w:rsidRDefault="00000000" w:rsidRPr="00000000" w14:paraId="0000033C">
      <w:pPr>
        <w:widowControl w:val="1"/>
        <w:spacing w:after="160" w:line="278.00000000000006" w:lineRule="auto"/>
        <w:rPr>
          <w:color w:val="556564"/>
          <w:sz w:val="25"/>
          <w:szCs w:val="25"/>
          <w:u w:val="none"/>
        </w:rPr>
      </w:pPr>
      <w:r w:rsidDel="00000000" w:rsidR="00000000" w:rsidRPr="00000000">
        <w:rPr>
          <w:color w:val="556564"/>
          <w:sz w:val="25"/>
          <w:szCs w:val="25"/>
          <w:u w:val="none"/>
          <w:rtl w:val="0"/>
        </w:rPr>
        <w:t xml:space="preserve">on Spanish: Natividad Francisco and María Fernández </w:t>
      </w:r>
    </w:p>
    <w:p w:rsidR="00000000" w:rsidDel="00000000" w:rsidP="00000000" w:rsidRDefault="00000000" w:rsidRPr="00000000" w14:paraId="0000033D">
      <w:pPr>
        <w:widowControl w:val="1"/>
        <w:spacing w:after="160" w:line="278.00000000000006" w:lineRule="auto"/>
        <w:rPr>
          <w:b w:val="1"/>
          <w:bCs w:val="1"/>
          <w:color w:val="556564"/>
          <w:sz w:val="25"/>
          <w:szCs w:val="25"/>
          <w:u w:val="none"/>
        </w:rPr>
      </w:pPr>
      <w:r w:rsidDel="00000000" w:rsidR="00000000" w:rsidRPr="00000000">
        <w:rPr>
          <w:b w:val="1"/>
          <w:bCs w:val="1"/>
          <w:color w:val="556564"/>
          <w:sz w:val="25"/>
          <w:szCs w:val="25"/>
          <w:u w:val="none"/>
          <w:rtl w:val="0"/>
        </w:rPr>
        <w:t xml:space="preserve">Translations:</w:t>
      </w:r>
    </w:p>
    <w:p w:rsidR="00000000" w:rsidDel="00000000" w:rsidP="00000000" w:rsidRDefault="00000000" w:rsidRPr="00000000" w14:paraId="0000033E">
      <w:pPr>
        <w:widowControl w:val="1"/>
        <w:spacing w:after="160" w:line="278.00000000000006" w:lineRule="auto"/>
        <w:rPr>
          <w:color w:val="556564"/>
          <w:sz w:val="25"/>
          <w:szCs w:val="25"/>
          <w:u w:val="none"/>
        </w:rPr>
      </w:pPr>
      <w:r w:rsidDel="00000000" w:rsidR="00000000" w:rsidRPr="00000000">
        <w:rPr>
          <w:color w:val="556564"/>
          <w:sz w:val="25"/>
          <w:szCs w:val="25"/>
          <w:u w:val="none"/>
          <w:rtl w:val="0"/>
        </w:rPr>
        <w:t xml:space="preserve">on French: Marie Dousset</w:t>
      </w:r>
    </w:p>
    <w:p w:rsidR="00000000" w:rsidDel="00000000" w:rsidP="00000000" w:rsidRDefault="00000000" w:rsidRPr="00000000" w14:paraId="0000033F">
      <w:pPr>
        <w:widowControl w:val="1"/>
        <w:spacing w:after="160" w:line="278.00000000000006" w:lineRule="auto"/>
        <w:rPr>
          <w:color w:val="556564"/>
          <w:sz w:val="25"/>
          <w:szCs w:val="25"/>
          <w:u w:val="none"/>
        </w:rPr>
      </w:pPr>
      <w:r w:rsidDel="00000000" w:rsidR="00000000" w:rsidRPr="00000000">
        <w:rPr>
          <w:color w:val="556564"/>
          <w:sz w:val="25"/>
          <w:szCs w:val="25"/>
          <w:u w:val="none"/>
          <w:rtl w:val="0"/>
        </w:rPr>
        <w:t xml:space="preserve">on English: Lijia Pereyra</w:t>
      </w:r>
    </w:p>
    <w:p w:rsidR="00000000" w:rsidDel="00000000" w:rsidP="00000000" w:rsidRDefault="00000000" w:rsidRPr="00000000" w14:paraId="00000340">
      <w:pPr>
        <w:widowControl w:val="1"/>
        <w:spacing w:after="160" w:line="278.00000000000006" w:lineRule="auto"/>
        <w:rPr>
          <w:b w:val="1"/>
          <w:bCs w:val="1"/>
          <w:color w:val="556564"/>
          <w:sz w:val="25"/>
          <w:szCs w:val="25"/>
          <w:u w:val="none"/>
        </w:rPr>
      </w:pPr>
      <w:r w:rsidDel="00000000" w:rsidR="00000000" w:rsidRPr="00000000">
        <w:rPr>
          <w:b w:val="1"/>
          <w:bCs w:val="1"/>
          <w:color w:val="556564"/>
          <w:sz w:val="25"/>
          <w:szCs w:val="25"/>
          <w:u w:val="none"/>
          <w:rtl w:val="0"/>
        </w:rPr>
        <w:t xml:space="preserve">Cover:</w:t>
      </w:r>
    </w:p>
    <w:p w:rsidR="00000000" w:rsidDel="00000000" w:rsidP="00000000" w:rsidRDefault="00000000" w:rsidRPr="00000000" w14:paraId="00000341">
      <w:pPr>
        <w:widowControl w:val="1"/>
        <w:spacing w:after="160" w:line="278.00000000000006" w:lineRule="auto"/>
        <w:rPr>
          <w:color w:val="556564"/>
          <w:sz w:val="25"/>
          <w:szCs w:val="25"/>
          <w:u w:val="none"/>
        </w:rPr>
      </w:pPr>
      <w:r w:rsidDel="00000000" w:rsidR="00000000" w:rsidRPr="00000000">
        <w:rPr>
          <w:color w:val="556564"/>
          <w:sz w:val="25"/>
          <w:szCs w:val="25"/>
          <w:u w:val="none"/>
          <w:rtl w:val="0"/>
        </w:rPr>
        <w:t xml:space="preserve">Margarita Moretto, graphic designer</w:t>
      </w:r>
    </w:p>
    <w:p w:rsidR="00000000" w:rsidDel="00000000" w:rsidP="00000000" w:rsidRDefault="00000000" w:rsidRPr="00000000" w14:paraId="00000342">
      <w:pPr>
        <w:widowControl w:val="1"/>
        <w:spacing w:after="160" w:line="278.00000000000006" w:lineRule="auto"/>
        <w:rPr>
          <w:b w:val="1"/>
          <w:bCs w:val="1"/>
          <w:color w:val="556564"/>
          <w:sz w:val="25"/>
          <w:szCs w:val="25"/>
          <w:u w:val="none"/>
        </w:rPr>
      </w:pPr>
      <w:r w:rsidDel="00000000" w:rsidR="00000000" w:rsidRPr="00000000">
        <w:rPr>
          <w:b w:val="1"/>
          <w:bCs w:val="1"/>
          <w:color w:val="556564"/>
          <w:sz w:val="25"/>
          <w:szCs w:val="25"/>
          <w:u w:val="none"/>
          <w:rtl w:val="0"/>
        </w:rPr>
        <w:t xml:space="preserve">Research Institute:</w:t>
      </w:r>
    </w:p>
    <w:p w:rsidR="00000000" w:rsidDel="00000000" w:rsidP="00000000" w:rsidRDefault="00000000" w:rsidRPr="00000000" w14:paraId="00000343">
      <w:pPr>
        <w:widowControl w:val="1"/>
        <w:spacing w:after="160" w:line="278.00000000000006" w:lineRule="auto"/>
        <w:rPr>
          <w:color w:val="556564"/>
          <w:sz w:val="25"/>
          <w:szCs w:val="25"/>
          <w:u w:val="none"/>
        </w:rPr>
      </w:pPr>
      <w:r w:rsidDel="00000000" w:rsidR="00000000" w:rsidRPr="00000000">
        <w:rPr>
          <w:color w:val="556564"/>
          <w:sz w:val="25"/>
          <w:szCs w:val="25"/>
          <w:u w:val="none"/>
          <w:rtl w:val="0"/>
        </w:rPr>
        <w:t xml:space="preserve">Bonn Center for Dependency and Slavery Studies (BCDSS) at the University of Bonn in Germany.</w:t>
      </w:r>
    </w:p>
    <w:p w:rsidR="00000000" w:rsidDel="00000000" w:rsidP="00000000" w:rsidRDefault="00000000" w:rsidRPr="00000000" w14:paraId="00000344">
      <w:pPr>
        <w:widowControl w:val="1"/>
        <w:spacing w:after="160" w:line="278.00000000000006" w:lineRule="auto"/>
        <w:rPr>
          <w:b w:val="1"/>
          <w:bCs w:val="1"/>
          <w:color w:val="556564"/>
          <w:sz w:val="25"/>
          <w:szCs w:val="25"/>
          <w:u w:val="none"/>
        </w:rPr>
      </w:pPr>
      <w:r w:rsidDel="00000000" w:rsidR="00000000" w:rsidRPr="00000000">
        <w:rPr>
          <w:b w:val="1"/>
          <w:bCs w:val="1"/>
          <w:color w:val="556564"/>
          <w:sz w:val="25"/>
          <w:szCs w:val="25"/>
          <w:u w:val="none"/>
          <w:rtl w:val="0"/>
        </w:rPr>
        <w:t xml:space="preserve">Publisher:</w:t>
      </w:r>
    </w:p>
    <w:p w:rsidR="00000000" w:rsidDel="00000000" w:rsidP="00000000" w:rsidRDefault="00000000" w:rsidRPr="00000000" w14:paraId="00000345">
      <w:pPr>
        <w:widowControl w:val="1"/>
        <w:spacing w:after="160" w:line="278.00000000000006" w:lineRule="auto"/>
        <w:rPr>
          <w:color w:val="556564"/>
          <w:sz w:val="25"/>
          <w:szCs w:val="25"/>
          <w:u w:val="none"/>
        </w:rPr>
      </w:pPr>
      <w:r w:rsidDel="00000000" w:rsidR="00000000" w:rsidRPr="00000000">
        <w:rPr>
          <w:color w:val="556564"/>
          <w:sz w:val="25"/>
          <w:szCs w:val="25"/>
          <w:u w:val="none"/>
          <w:rtl w:val="0"/>
        </w:rPr>
        <w:t xml:space="preserve">ArcGIS</w:t>
      </w:r>
    </w:p>
    <w:p w:rsidR="00000000" w:rsidDel="00000000" w:rsidP="00000000" w:rsidRDefault="00000000" w:rsidRPr="00000000" w14:paraId="00000346">
      <w:pPr>
        <w:widowControl w:val="1"/>
        <w:spacing w:after="160" w:line="278.00000000000006" w:lineRule="auto"/>
        <w:rPr>
          <w:b w:val="1"/>
          <w:bCs w:val="1"/>
          <w:color w:val="556564"/>
          <w:sz w:val="25"/>
          <w:szCs w:val="25"/>
          <w:u w:val="none"/>
        </w:rPr>
      </w:pPr>
      <w:r w:rsidDel="00000000" w:rsidR="00000000" w:rsidRPr="00000000">
        <w:rPr>
          <w:b w:val="1"/>
          <w:bCs w:val="1"/>
          <w:color w:val="556564"/>
          <w:sz w:val="25"/>
          <w:szCs w:val="25"/>
          <w:u w:val="none"/>
          <w:rtl w:val="0"/>
        </w:rPr>
        <w:t xml:space="preserve">Research data service center:</w:t>
      </w:r>
    </w:p>
    <w:p w:rsidR="00000000" w:rsidDel="00000000" w:rsidP="00000000" w:rsidRDefault="00000000" w:rsidRPr="00000000" w14:paraId="00000347">
      <w:pPr>
        <w:widowControl w:val="1"/>
        <w:spacing w:line="276" w:lineRule="auto"/>
        <w:jc w:val="both"/>
        <w:rPr>
          <w:color w:val="556564"/>
          <w:sz w:val="25"/>
          <w:szCs w:val="25"/>
        </w:rPr>
      </w:pPr>
      <w:r w:rsidDel="00000000" w:rsidR="00000000" w:rsidRPr="00000000">
        <w:rPr>
          <w:color w:val="556564"/>
          <w:sz w:val="25"/>
          <w:szCs w:val="25"/>
          <w:rtl w:val="0"/>
        </w:rPr>
        <w:t xml:space="preserve">Voss, Alexa; Zeuske, Michael; Laviña, Javier; Demesvar, Kenrick, 2025,</w:t>
      </w:r>
    </w:p>
    <w:p w:rsidR="00000000" w:rsidDel="00000000" w:rsidP="00000000" w:rsidRDefault="00000000" w:rsidRPr="00000000" w14:paraId="00000348">
      <w:pPr>
        <w:widowControl w:val="1"/>
        <w:spacing w:line="276" w:lineRule="auto"/>
        <w:jc w:val="both"/>
        <w:rPr>
          <w:color w:val="556564"/>
          <w:sz w:val="25"/>
          <w:szCs w:val="25"/>
        </w:rPr>
      </w:pPr>
      <w:r w:rsidDel="00000000" w:rsidR="00000000" w:rsidRPr="00000000">
        <w:rPr>
          <w:color w:val="556564"/>
          <w:sz w:val="25"/>
          <w:szCs w:val="25"/>
          <w:rtl w:val="0"/>
        </w:rPr>
        <w:t xml:space="preserve">&amp;quot;Atlas on slavery in French and Spanish territories of Santo Domingo from</w:t>
      </w:r>
    </w:p>
    <w:p w:rsidR="00000000" w:rsidDel="00000000" w:rsidP="00000000" w:rsidRDefault="00000000" w:rsidRPr="00000000" w14:paraId="00000349">
      <w:pPr>
        <w:widowControl w:val="1"/>
        <w:spacing w:line="276" w:lineRule="auto"/>
        <w:jc w:val="both"/>
        <w:rPr>
          <w:color w:val="556564"/>
          <w:sz w:val="25"/>
          <w:szCs w:val="25"/>
        </w:rPr>
      </w:pPr>
      <w:r w:rsidDel="00000000" w:rsidR="00000000" w:rsidRPr="00000000">
        <w:rPr>
          <w:color w:val="556564"/>
          <w:sz w:val="25"/>
          <w:szCs w:val="25"/>
          <w:rtl w:val="0"/>
        </w:rPr>
        <w:t xml:space="preserve">the 16th century to the end of the 18th</w:t>
      </w:r>
    </w:p>
    <w:p w:rsidR="00000000" w:rsidDel="00000000" w:rsidP="00000000" w:rsidRDefault="00000000" w:rsidRPr="00000000" w14:paraId="0000034A">
      <w:pPr>
        <w:widowControl w:val="1"/>
        <w:spacing w:line="276" w:lineRule="auto"/>
        <w:jc w:val="both"/>
        <w:rPr>
          <w:color w:val="556564"/>
          <w:sz w:val="25"/>
          <w:szCs w:val="25"/>
        </w:rPr>
      </w:pPr>
      <w:r w:rsidDel="00000000" w:rsidR="00000000" w:rsidRPr="00000000">
        <w:rPr>
          <w:color w:val="556564"/>
          <w:sz w:val="25"/>
          <w:szCs w:val="25"/>
          <w:rtl w:val="0"/>
        </w:rPr>
        <w:t xml:space="preserve">century“, https://doi.org/10.60507/FK2/BHWFHJ, bonndata</w:t>
      </w:r>
    </w:p>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556564"/>
          <w:sz w:val="25"/>
          <w:szCs w:val="25"/>
          <w:u w:val="none"/>
          <w:shd w:fill="auto" w:val="clear"/>
          <w:vertAlign w:val="baseline"/>
        </w:rPr>
      </w:pPr>
      <w:r w:rsidDel="00000000" w:rsidR="00000000" w:rsidRPr="00000000">
        <w:rPr>
          <w:rtl w:val="0"/>
        </w:rPr>
      </w:r>
    </w:p>
    <w:p w:rsidR="00000000" w:rsidDel="00000000" w:rsidP="00000000" w:rsidRDefault="00000000" w:rsidRPr="00000000" w14:paraId="0000034C">
      <w:pPr>
        <w:rPr>
          <w:color w:val="556564"/>
          <w:sz w:val="25"/>
          <w:szCs w:val="25"/>
          <w:u w:val="none"/>
        </w:rPr>
      </w:pPr>
      <w:r w:rsidDel="00000000" w:rsidR="00000000" w:rsidRPr="00000000">
        <w:rPr>
          <w:rtl w:val="0"/>
        </w:rPr>
      </w:r>
    </w:p>
    <w:sectPr>
      <w:type w:val="nextPage"/>
      <w:pgSz w:h="16840" w:w="11910" w:orient="portrait"/>
      <w:pgMar w:bottom="1120" w:top="1920" w:left="680" w:right="680" w:header="0" w:footer="93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Ebrima"/>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328" w:hanging="212"/>
      </w:pPr>
      <w:rPr>
        <w:b w:val="0"/>
        <w:bCs w:val="0"/>
        <w:i w:val="1"/>
        <w:iCs w:val="1"/>
        <w:color w:val="192c36"/>
        <w:sz w:val="28"/>
        <w:szCs w:val="28"/>
      </w:rPr>
    </w:lvl>
    <w:lvl w:ilvl="1">
      <w:start w:val="0"/>
      <w:numFmt w:val="bullet"/>
      <w:lvlText w:val="•"/>
      <w:lvlJc w:val="left"/>
      <w:pPr>
        <w:ind w:left="4990" w:hanging="212"/>
      </w:pPr>
      <w:rPr/>
    </w:lvl>
    <w:lvl w:ilvl="2">
      <w:start w:val="0"/>
      <w:numFmt w:val="bullet"/>
      <w:lvlText w:val="•"/>
      <w:lvlJc w:val="left"/>
      <w:pPr>
        <w:ind w:left="5659" w:hanging="212.0000000000009"/>
      </w:pPr>
      <w:rPr/>
    </w:lvl>
    <w:lvl w:ilvl="3">
      <w:start w:val="0"/>
      <w:numFmt w:val="bullet"/>
      <w:lvlText w:val="•"/>
      <w:lvlJc w:val="left"/>
      <w:pPr>
        <w:ind w:left="6327" w:hanging="212"/>
      </w:pPr>
      <w:rPr/>
    </w:lvl>
    <w:lvl w:ilvl="4">
      <w:start w:val="0"/>
      <w:numFmt w:val="bullet"/>
      <w:lvlText w:val="•"/>
      <w:lvlJc w:val="left"/>
      <w:pPr>
        <w:ind w:left="6996" w:hanging="212"/>
      </w:pPr>
      <w:rPr/>
    </w:lvl>
    <w:lvl w:ilvl="5">
      <w:start w:val="0"/>
      <w:numFmt w:val="bullet"/>
      <w:lvlText w:val="•"/>
      <w:lvlJc w:val="left"/>
      <w:pPr>
        <w:ind w:left="7664" w:hanging="212.0000000000009"/>
      </w:pPr>
      <w:rPr/>
    </w:lvl>
    <w:lvl w:ilvl="6">
      <w:start w:val="0"/>
      <w:numFmt w:val="bullet"/>
      <w:lvlText w:val="•"/>
      <w:lvlJc w:val="left"/>
      <w:pPr>
        <w:ind w:left="8333" w:hanging="212.0000000000009"/>
      </w:pPr>
      <w:rPr/>
    </w:lvl>
    <w:lvl w:ilvl="7">
      <w:start w:val="0"/>
      <w:numFmt w:val="bullet"/>
      <w:lvlText w:val="•"/>
      <w:lvlJc w:val="left"/>
      <w:pPr>
        <w:ind w:left="9001" w:hanging="212"/>
      </w:pPr>
      <w:rPr/>
    </w:lvl>
    <w:lvl w:ilvl="8">
      <w:start w:val="0"/>
      <w:numFmt w:val="bullet"/>
      <w:lvlText w:val="•"/>
      <w:lvlJc w:val="left"/>
      <w:pPr>
        <w:ind w:left="9670" w:hanging="212"/>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berschrift7">
    <w:name w:val="heading 7"/>
    <w:basedOn w:val="Standard"/>
    <w:next w:val="Standard"/>
    <w:link w:val="berschrift7Zchn"/>
    <w:uiPriority w:val="9"/>
    <w:semiHidden w:val="1"/>
    <w:unhideWhenUsed w:val="1"/>
    <w:qFormat w:val="1"/>
    <w:rsid w:val="006245CF"/>
    <w:pPr>
      <w:keepNext w:val="1"/>
      <w:keepLines w:val="1"/>
      <w:spacing w:before="40"/>
      <w:outlineLvl w:val="6"/>
    </w:pPr>
    <w:rPr>
      <w:rFonts w:cstheme="majorBidi" w:eastAsiaTheme="majorEastAsia"/>
      <w:color w:val="595959" w:themeColor="text1" w:themeTint="0000A6"/>
    </w:rPr>
  </w:style>
  <w:style w:type="paragraph" w:styleId="berschrift8">
    <w:name w:val="heading 8"/>
    <w:basedOn w:val="Standard"/>
    <w:next w:val="Standard"/>
    <w:link w:val="berschrift8Zchn"/>
    <w:uiPriority w:val="9"/>
    <w:semiHidden w:val="1"/>
    <w:unhideWhenUsed w:val="1"/>
    <w:qFormat w:val="1"/>
    <w:rsid w:val="006245CF"/>
    <w:pPr>
      <w:keepNext w:val="1"/>
      <w:keepLines w:val="1"/>
      <w:outlineLvl w:val="7"/>
    </w:pPr>
    <w:rPr>
      <w:rFonts w:cstheme="majorBidi" w:eastAsiaTheme="majorEastAsia"/>
      <w:i w:val="1"/>
      <w:iCs w:val="1"/>
      <w:color w:val="272727" w:themeColor="text1" w:themeTint="0000D8"/>
    </w:rPr>
  </w:style>
  <w:style w:type="paragraph" w:styleId="berschrift9">
    <w:name w:val="heading 9"/>
    <w:basedOn w:val="Standard"/>
    <w:next w:val="Standard"/>
    <w:link w:val="berschrift9Zchn"/>
    <w:uiPriority w:val="9"/>
    <w:semiHidden w:val="1"/>
    <w:unhideWhenUsed w:val="1"/>
    <w:qFormat w:val="1"/>
    <w:rsid w:val="006245CF"/>
    <w:pPr>
      <w:keepNext w:val="1"/>
      <w:keepLines w:val="1"/>
      <w:outlineLvl w:val="8"/>
    </w:pPr>
    <w:rPr>
      <w:rFonts w:cstheme="majorBidi" w:eastAsiaTheme="majorEastAsia"/>
      <w:color w:val="272727" w:themeColor="text1" w:themeTint="0000D8"/>
    </w:rPr>
  </w:style>
  <w:style w:type="character" w:styleId="Absatz-Standardschriftart" w:default="1">
    <w:name w:val="Default Paragraph Font"/>
    <w:uiPriority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character" w:styleId="berschrift1Zchn" w:customStyle="1">
    <w:name w:val="Überschrift 1 Zchn"/>
    <w:basedOn w:val="Absatz-Standardschriftart"/>
    <w:link w:val="berschrift1"/>
    <w:uiPriority w:val="9"/>
    <w:rsid w:val="006245CF"/>
    <w:rPr>
      <w:rFonts w:asciiTheme="majorHAnsi" w:cstheme="majorBidi" w:eastAsiaTheme="majorEastAsia" w:hAnsiTheme="majorHAnsi"/>
      <w:color w:val="0f4761" w:themeColor="accent1" w:themeShade="0000BF"/>
      <w:sz w:val="40"/>
      <w:szCs w:val="40"/>
    </w:rPr>
  </w:style>
  <w:style w:type="character" w:styleId="berschrift2Zchn" w:customStyle="1">
    <w:name w:val="Überschrift 2 Zchn"/>
    <w:basedOn w:val="Absatz-Standardschriftart"/>
    <w:link w:val="berschrift2"/>
    <w:uiPriority w:val="9"/>
    <w:rsid w:val="006245CF"/>
    <w:rPr>
      <w:rFonts w:asciiTheme="majorHAnsi" w:cstheme="majorBidi" w:eastAsiaTheme="majorEastAsia" w:hAnsiTheme="majorHAnsi"/>
      <w:color w:val="0f4761" w:themeColor="accent1" w:themeShade="0000BF"/>
      <w:sz w:val="32"/>
      <w:szCs w:val="32"/>
    </w:rPr>
  </w:style>
  <w:style w:type="character" w:styleId="berschrift3Zchn" w:customStyle="1">
    <w:name w:val="Überschrift 3 Zchn"/>
    <w:basedOn w:val="Absatz-Standardschriftart"/>
    <w:link w:val="berschrift3"/>
    <w:uiPriority w:val="9"/>
    <w:semiHidden w:val="1"/>
    <w:rsid w:val="006245CF"/>
    <w:rPr>
      <w:rFonts w:cstheme="majorBidi" w:eastAsiaTheme="majorEastAsia"/>
      <w:color w:val="0f4761" w:themeColor="accent1" w:themeShade="0000BF"/>
      <w:sz w:val="28"/>
      <w:szCs w:val="28"/>
    </w:rPr>
  </w:style>
  <w:style w:type="character" w:styleId="berschrift4Zchn" w:customStyle="1">
    <w:name w:val="Überschrift 4 Zchn"/>
    <w:basedOn w:val="Absatz-Standardschriftart"/>
    <w:link w:val="berschrift4"/>
    <w:uiPriority w:val="9"/>
    <w:semiHidden w:val="1"/>
    <w:rsid w:val="006245CF"/>
    <w:rPr>
      <w:rFonts w:cstheme="majorBidi" w:eastAsiaTheme="majorEastAsia"/>
      <w:i w:val="1"/>
      <w:iCs w:val="1"/>
      <w:color w:val="0f4761" w:themeColor="accent1" w:themeShade="0000BF"/>
    </w:rPr>
  </w:style>
  <w:style w:type="character" w:styleId="berschrift5Zchn" w:customStyle="1">
    <w:name w:val="Überschrift 5 Zchn"/>
    <w:basedOn w:val="Absatz-Standardschriftart"/>
    <w:link w:val="berschrift5"/>
    <w:uiPriority w:val="9"/>
    <w:semiHidden w:val="1"/>
    <w:rsid w:val="006245CF"/>
    <w:rPr>
      <w:rFonts w:cstheme="majorBidi" w:eastAsiaTheme="majorEastAsia"/>
      <w:color w:val="0f4761" w:themeColor="accent1" w:themeShade="0000BF"/>
    </w:rPr>
  </w:style>
  <w:style w:type="character" w:styleId="berschrift6Zchn" w:customStyle="1">
    <w:name w:val="Überschrift 6 Zchn"/>
    <w:basedOn w:val="Absatz-Standardschriftart"/>
    <w:link w:val="berschrift6"/>
    <w:uiPriority w:val="9"/>
    <w:semiHidden w:val="1"/>
    <w:rsid w:val="006245CF"/>
    <w:rPr>
      <w:rFonts w:cstheme="majorBidi" w:eastAsiaTheme="majorEastAsia"/>
      <w:i w:val="1"/>
      <w:iCs w:val="1"/>
      <w:color w:val="595959" w:themeColor="text1" w:themeTint="0000A6"/>
    </w:rPr>
  </w:style>
  <w:style w:type="character" w:styleId="berschrift7Zchn" w:customStyle="1">
    <w:name w:val="Überschrift 7 Zchn"/>
    <w:basedOn w:val="Absatz-Standardschriftart"/>
    <w:link w:val="berschrift7"/>
    <w:uiPriority w:val="9"/>
    <w:semiHidden w:val="1"/>
    <w:rsid w:val="006245CF"/>
    <w:rPr>
      <w:rFonts w:cstheme="majorBidi" w:eastAsiaTheme="majorEastAsia"/>
      <w:color w:val="595959" w:themeColor="text1" w:themeTint="0000A6"/>
    </w:rPr>
  </w:style>
  <w:style w:type="character" w:styleId="berschrift8Zchn" w:customStyle="1">
    <w:name w:val="Überschrift 8 Zchn"/>
    <w:basedOn w:val="Absatz-Standardschriftart"/>
    <w:link w:val="berschrift8"/>
    <w:uiPriority w:val="9"/>
    <w:semiHidden w:val="1"/>
    <w:rsid w:val="006245CF"/>
    <w:rPr>
      <w:rFonts w:cstheme="majorBidi" w:eastAsiaTheme="majorEastAsia"/>
      <w:i w:val="1"/>
      <w:iCs w:val="1"/>
      <w:color w:val="272727" w:themeColor="text1" w:themeTint="0000D8"/>
    </w:rPr>
  </w:style>
  <w:style w:type="character" w:styleId="berschrift9Zchn" w:customStyle="1">
    <w:name w:val="Überschrift 9 Zchn"/>
    <w:basedOn w:val="Absatz-Standardschriftart"/>
    <w:link w:val="berschrift9"/>
    <w:uiPriority w:val="9"/>
    <w:semiHidden w:val="1"/>
    <w:rsid w:val="006245CF"/>
    <w:rPr>
      <w:rFonts w:cstheme="majorBidi" w:eastAsiaTheme="majorEastAsia"/>
      <w:color w:val="272727" w:themeColor="text1" w:themeTint="0000D8"/>
    </w:rPr>
  </w:style>
  <w:style w:type="character" w:styleId="TitelZchn" w:customStyle="1">
    <w:name w:val="Titel Zchn"/>
    <w:basedOn w:val="Absatz-Standardschriftart"/>
    <w:link w:val="Titel"/>
    <w:uiPriority w:val="10"/>
    <w:rsid w:val="006245CF"/>
    <w:rPr>
      <w:rFonts w:asciiTheme="majorHAnsi" w:cstheme="majorBidi" w:eastAsiaTheme="majorEastAsia" w:hAnsiTheme="majorHAnsi"/>
      <w:spacing w:val="-10"/>
      <w:kern w:val="28"/>
      <w:sz w:val="56"/>
      <w:szCs w:val="56"/>
    </w:rPr>
  </w:style>
  <w:style w:type="character" w:styleId="UntertitelZchn" w:customStyle="1">
    <w:name w:val="Untertitel Zchn"/>
    <w:basedOn w:val="Absatz-Standardschriftart"/>
    <w:link w:val="Untertitel"/>
    <w:uiPriority w:val="11"/>
    <w:rsid w:val="006245CF"/>
    <w:rPr>
      <w:rFonts w:cstheme="majorBidi" w:eastAsiaTheme="majorEastAsia"/>
      <w:color w:val="595959" w:themeColor="text1" w:themeTint="0000A6"/>
      <w:spacing w:val="15"/>
      <w:sz w:val="28"/>
      <w:szCs w:val="28"/>
    </w:rPr>
  </w:style>
  <w:style w:type="paragraph" w:styleId="Zitat">
    <w:name w:val="Quote"/>
    <w:basedOn w:val="Standard"/>
    <w:next w:val="Standard"/>
    <w:link w:val="ZitatZchn"/>
    <w:uiPriority w:val="29"/>
    <w:qFormat w:val="1"/>
    <w:rsid w:val="006245CF"/>
    <w:pPr>
      <w:spacing w:before="160"/>
      <w:jc w:val="center"/>
    </w:pPr>
    <w:rPr>
      <w:i w:val="1"/>
      <w:iCs w:val="1"/>
      <w:color w:val="404040" w:themeColor="text1" w:themeTint="0000BF"/>
    </w:rPr>
  </w:style>
  <w:style w:type="character" w:styleId="ZitatZchn" w:customStyle="1">
    <w:name w:val="Zitat Zchn"/>
    <w:basedOn w:val="Absatz-Standardschriftart"/>
    <w:link w:val="Zitat"/>
    <w:uiPriority w:val="29"/>
    <w:rsid w:val="006245CF"/>
    <w:rPr>
      <w:i w:val="1"/>
      <w:iCs w:val="1"/>
      <w:color w:val="404040" w:themeColor="text1" w:themeTint="0000BF"/>
    </w:rPr>
  </w:style>
  <w:style w:type="paragraph" w:styleId="Listenabsatz">
    <w:name w:val="List Paragraph"/>
    <w:basedOn w:val="Standard"/>
    <w:uiPriority w:val="1"/>
    <w:qFormat w:val="1"/>
    <w:rsid w:val="006245CF"/>
    <w:pPr>
      <w:ind w:left="720"/>
      <w:contextualSpacing w:val="1"/>
    </w:pPr>
  </w:style>
  <w:style w:type="character" w:styleId="IntensiveHervorhebung">
    <w:name w:val="Intense Emphasis"/>
    <w:basedOn w:val="Absatz-Standardschriftart"/>
    <w:uiPriority w:val="21"/>
    <w:qFormat w:val="1"/>
    <w:rsid w:val="006245CF"/>
    <w:rPr>
      <w:i w:val="1"/>
      <w:iCs w:val="1"/>
      <w:color w:val="0f4761" w:themeColor="accent1" w:themeShade="0000BF"/>
    </w:rPr>
  </w:style>
  <w:style w:type="paragraph" w:styleId="IntensivesZitat">
    <w:name w:val="Intense Quote"/>
    <w:basedOn w:val="Standard"/>
    <w:next w:val="Standard"/>
    <w:link w:val="IntensivesZitatZchn"/>
    <w:uiPriority w:val="30"/>
    <w:qFormat w:val="1"/>
    <w:rsid w:val="006245CF"/>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ivesZitatZchn" w:customStyle="1">
    <w:name w:val="Intensives Zitat Zchn"/>
    <w:basedOn w:val="Absatz-Standardschriftart"/>
    <w:link w:val="IntensivesZitat"/>
    <w:uiPriority w:val="30"/>
    <w:rsid w:val="006245CF"/>
    <w:rPr>
      <w:i w:val="1"/>
      <w:iCs w:val="1"/>
      <w:color w:val="0f4761" w:themeColor="accent1" w:themeShade="0000BF"/>
    </w:rPr>
  </w:style>
  <w:style w:type="character" w:styleId="IntensiverVerweis">
    <w:name w:val="Intense Reference"/>
    <w:basedOn w:val="Absatz-Standardschriftart"/>
    <w:uiPriority w:val="32"/>
    <w:qFormat w:val="1"/>
    <w:rsid w:val="006245CF"/>
    <w:rPr>
      <w:b w:val="1"/>
      <w:bCs w:val="1"/>
      <w:smallCaps w:val="1"/>
      <w:color w:val="0f4761" w:themeColor="accent1" w:themeShade="0000BF"/>
      <w:spacing w:val="5"/>
    </w:rPr>
  </w:style>
  <w:style w:type="table" w:styleId="TableNormal1" w:customStyle="1">
    <w:name w:val="Table Normal1"/>
    <w:uiPriority w:val="2"/>
    <w:semiHidden w:val="1"/>
    <w:unhideWhenUsed w:val="1"/>
    <w:qFormat w:val="1"/>
    <w:rsid w:val="006245CF"/>
    <w:pPr>
      <w:widowControl w:val="0"/>
      <w:autoSpaceDE w:val="0"/>
      <w:autoSpaceDN w:val="0"/>
      <w:spacing w:after="0" w:line="240" w:lineRule="auto"/>
    </w:pPr>
    <w:rPr>
      <w:kern w:val="0"/>
      <w:sz w:val="22"/>
      <w:szCs w:val="22"/>
      <w:lang w:val="en-US"/>
    </w:rPr>
    <w:tblPr>
      <w:tblInd w:w="0.0" w:type="dxa"/>
      <w:tblCellMar>
        <w:top w:w="0.0" w:type="dxa"/>
        <w:left w:w="0.0" w:type="dxa"/>
        <w:bottom w:w="0.0" w:type="dxa"/>
        <w:right w:w="0.0" w:type="dxa"/>
      </w:tblCellMar>
    </w:tblPr>
  </w:style>
  <w:style w:type="paragraph" w:styleId="Textkrper">
    <w:name w:val="Body Text"/>
    <w:basedOn w:val="Standard"/>
    <w:link w:val="TextkrperZchn"/>
    <w:uiPriority w:val="1"/>
    <w:qFormat w:val="1"/>
    <w:rsid w:val="006245CF"/>
    <w:rPr>
      <w:sz w:val="25"/>
      <w:szCs w:val="25"/>
    </w:rPr>
  </w:style>
  <w:style w:type="character" w:styleId="TextkrperZchn" w:customStyle="1">
    <w:name w:val="Textkörper Zchn"/>
    <w:basedOn w:val="Absatz-Standardschriftart"/>
    <w:link w:val="Textkrper"/>
    <w:uiPriority w:val="1"/>
    <w:rsid w:val="006245CF"/>
    <w:rPr>
      <w:rFonts w:ascii="Arial" w:cs="Arial" w:eastAsia="Arial" w:hAnsi="Arial"/>
      <w:kern w:val="0"/>
      <w:sz w:val="25"/>
      <w:szCs w:val="25"/>
      <w:lang w:val="en-US"/>
    </w:rPr>
  </w:style>
  <w:style w:type="paragraph" w:styleId="TableParagraph" w:customStyle="1">
    <w:name w:val="Table Paragraph"/>
    <w:basedOn w:val="Standard"/>
    <w:uiPriority w:val="1"/>
    <w:qFormat w:val="1"/>
    <w:rsid w:val="006245CF"/>
  </w:style>
  <w:style w:type="paragraph" w:styleId="berarbeitung">
    <w:name w:val="Revision"/>
    <w:hidden w:val="1"/>
    <w:uiPriority w:val="99"/>
    <w:semiHidden w:val="1"/>
    <w:rsid w:val="006245CF"/>
    <w:pPr>
      <w:spacing w:after="0" w:line="240" w:lineRule="auto"/>
    </w:pPr>
    <w:rPr>
      <w:rFonts w:ascii="Arial" w:cs="Arial" w:eastAsia="Arial" w:hAnsi="Arial"/>
      <w:kern w:val="0"/>
      <w:sz w:val="22"/>
      <w:szCs w:val="22"/>
      <w:lang w:val="en-US"/>
    </w:rPr>
  </w:style>
  <w:style w:type="character" w:styleId="Kommentarzeichen">
    <w:name w:val="annotation reference"/>
    <w:basedOn w:val="Absatz-Standardschriftart"/>
    <w:uiPriority w:val="99"/>
    <w:semiHidden w:val="1"/>
    <w:unhideWhenUsed w:val="1"/>
    <w:rsid w:val="006245CF"/>
    <w:rPr>
      <w:sz w:val="16"/>
      <w:szCs w:val="16"/>
    </w:rPr>
  </w:style>
  <w:style w:type="paragraph" w:styleId="Kommentartext">
    <w:name w:val="annotation text"/>
    <w:basedOn w:val="Standard"/>
    <w:link w:val="KommentartextZchn"/>
    <w:uiPriority w:val="99"/>
    <w:unhideWhenUsed w:val="1"/>
    <w:rsid w:val="006245CF"/>
    <w:rPr>
      <w:sz w:val="20"/>
      <w:szCs w:val="20"/>
    </w:rPr>
  </w:style>
  <w:style w:type="character" w:styleId="KommentartextZchn" w:customStyle="1">
    <w:name w:val="Kommentartext Zchn"/>
    <w:basedOn w:val="Absatz-Standardschriftart"/>
    <w:link w:val="Kommentartext"/>
    <w:uiPriority w:val="99"/>
    <w:rsid w:val="006245CF"/>
    <w:rPr>
      <w:rFonts w:ascii="Arial" w:cs="Arial" w:eastAsia="Arial" w:hAnsi="Arial"/>
      <w:kern w:val="0"/>
      <w:sz w:val="20"/>
      <w:szCs w:val="20"/>
      <w:lang w:val="en-US"/>
    </w:rPr>
  </w:style>
  <w:style w:type="paragraph" w:styleId="Kommentarthema">
    <w:name w:val="annotation subject"/>
    <w:basedOn w:val="Kommentartext"/>
    <w:next w:val="Kommentartext"/>
    <w:link w:val="KommentarthemaZchn"/>
    <w:uiPriority w:val="99"/>
    <w:semiHidden w:val="1"/>
    <w:unhideWhenUsed w:val="1"/>
    <w:rsid w:val="006245CF"/>
    <w:rPr>
      <w:b w:val="1"/>
      <w:bCs w:val="1"/>
    </w:rPr>
  </w:style>
  <w:style w:type="character" w:styleId="KommentarthemaZchn" w:customStyle="1">
    <w:name w:val="Kommentarthema Zchn"/>
    <w:basedOn w:val="KommentartextZchn"/>
    <w:link w:val="Kommentarthema"/>
    <w:uiPriority w:val="99"/>
    <w:semiHidden w:val="1"/>
    <w:rsid w:val="006245CF"/>
    <w:rPr>
      <w:rFonts w:ascii="Arial" w:cs="Arial" w:eastAsia="Arial" w:hAnsi="Arial"/>
      <w:b w:val="1"/>
      <w:bCs w:val="1"/>
      <w:kern w:val="0"/>
      <w:sz w:val="20"/>
      <w:szCs w:val="20"/>
      <w:lang w:val="en-US"/>
    </w:rPr>
  </w:style>
  <w:style w:type="paragraph" w:styleId="Kopfzeile">
    <w:name w:val="header"/>
    <w:basedOn w:val="Standard"/>
    <w:link w:val="KopfzeileZchn"/>
    <w:uiPriority w:val="99"/>
    <w:unhideWhenUsed w:val="1"/>
    <w:rsid w:val="006245CF"/>
    <w:pPr>
      <w:tabs>
        <w:tab w:val="center" w:pos="4536"/>
        <w:tab w:val="right" w:pos="9072"/>
      </w:tabs>
    </w:pPr>
  </w:style>
  <w:style w:type="character" w:styleId="KopfzeileZchn" w:customStyle="1">
    <w:name w:val="Kopfzeile Zchn"/>
    <w:basedOn w:val="Absatz-Standardschriftart"/>
    <w:link w:val="Kopfzeile"/>
    <w:uiPriority w:val="99"/>
    <w:rsid w:val="006245CF"/>
    <w:rPr>
      <w:rFonts w:ascii="Arial" w:cs="Arial" w:eastAsia="Arial" w:hAnsi="Arial"/>
      <w:kern w:val="0"/>
      <w:sz w:val="22"/>
      <w:szCs w:val="22"/>
      <w:lang w:val="en-US"/>
    </w:rPr>
  </w:style>
  <w:style w:type="paragraph" w:styleId="Fuzeile">
    <w:name w:val="footer"/>
    <w:basedOn w:val="Standard"/>
    <w:link w:val="FuzeileZchn"/>
    <w:uiPriority w:val="99"/>
    <w:unhideWhenUsed w:val="1"/>
    <w:rsid w:val="006245CF"/>
    <w:pPr>
      <w:tabs>
        <w:tab w:val="center" w:pos="4536"/>
        <w:tab w:val="right" w:pos="9072"/>
      </w:tabs>
    </w:pPr>
  </w:style>
  <w:style w:type="character" w:styleId="FuzeileZchn" w:customStyle="1">
    <w:name w:val="Fußzeile Zchn"/>
    <w:basedOn w:val="Absatz-Standardschriftart"/>
    <w:link w:val="Fuzeile"/>
    <w:uiPriority w:val="99"/>
    <w:rsid w:val="006245CF"/>
    <w:rPr>
      <w:rFonts w:ascii="Arial" w:cs="Arial" w:eastAsia="Arial" w:hAnsi="Arial"/>
      <w:kern w:val="0"/>
      <w:sz w:val="22"/>
      <w:szCs w:val="22"/>
      <w:lang w:val="en-US"/>
    </w:rPr>
  </w:style>
  <w:style w:type="character" w:styleId="Hyperlink">
    <w:name w:val="Hyperlink"/>
    <w:basedOn w:val="Absatz-Standardschriftart"/>
    <w:uiPriority w:val="99"/>
    <w:unhideWhenUsed w:val="1"/>
    <w:rsid w:val="006245CF"/>
    <w:rPr>
      <w:color w:val="467886" w:themeColor="hyperlink"/>
      <w:u w:val="single"/>
    </w:rPr>
  </w:style>
  <w:style w:type="character" w:styleId="NichtaufgelsteErwhnung">
    <w:name w:val="Unresolved Mention"/>
    <w:basedOn w:val="Absatz-Standardschriftart"/>
    <w:uiPriority w:val="99"/>
    <w:semiHidden w:val="1"/>
    <w:unhideWhenUsed w:val="1"/>
    <w:rsid w:val="006245CF"/>
    <w:rPr>
      <w:color w:val="605e5c"/>
      <w:shd w:color="auto" w:fill="e1dfdd" w:val="clear"/>
    </w:rPr>
  </w:style>
  <w:style w:type="paragraph" w:styleId="StandardWeb">
    <w:name w:val="Normal (Web)"/>
    <w:basedOn w:val="Standard"/>
    <w:uiPriority w:val="99"/>
    <w:unhideWhenUsed w:val="1"/>
    <w:rsid w:val="006245CF"/>
    <w:pPr>
      <w:widowControl w:val="1"/>
      <w:autoSpaceDE w:val="1"/>
      <w:autoSpaceDN w:val="1"/>
      <w:spacing w:after="100" w:afterAutospacing="1" w:before="100" w:beforeAutospacing="1"/>
    </w:pPr>
    <w:rPr>
      <w:rFonts w:ascii="Times New Roman" w:cs="Times New Roman" w:eastAsia="Times New Roman" w:hAnsi="Times New Roman"/>
      <w:sz w:val="24"/>
      <w:szCs w:val="24"/>
      <w:lang w:eastAsia="de-DE" w:val="de-DE"/>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4000/nuevomundo.81612" TargetMode="External"/><Relationship Id="rId22" Type="http://schemas.openxmlformats.org/officeDocument/2006/relationships/hyperlink" Target="https://www.lifeder.com/reformas-" TargetMode="External"/><Relationship Id="rId21" Type="http://schemas.openxmlformats.org/officeDocument/2006/relationships/hyperlink" Target="https://catalogo.academiadominicanahistoria.org.do/cgi-bin/koha/opac-search.pl?q=pl:%22Madrid%20%3A%22" TargetMode="External"/><Relationship Id="rId24" Type="http://schemas.openxmlformats.org/officeDocument/2006/relationships/hyperlink" Target="https://enciclopediaiberoamericana.com/reformas-borbonicas/" TargetMode="External"/><Relationship Id="rId23" Type="http://schemas.openxmlformats.org/officeDocument/2006/relationships/hyperlink" Target="https://www.lifeder.com/reformas-borbonica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26" Type="http://schemas.openxmlformats.org/officeDocument/2006/relationships/hyperlink" Target="https://doi.org/10.22206/cys.2022.v47i3.pp9-34" TargetMode="External"/><Relationship Id="rId25" Type="http://schemas.openxmlformats.org/officeDocument/2006/relationships/hyperlink" Target="https://doi.org/10.4000/books.igpde.12899" TargetMode="External"/><Relationship Id="rId28" Type="http://schemas.openxmlformats.org/officeDocument/2006/relationships/hyperlink" Target="https://archive.org/details/MoreauStMeryQ22916106/page/n9/mode/2up" TargetMode="External"/><Relationship Id="rId27" Type="http://schemas.openxmlformats.org/officeDocument/2006/relationships/hyperlink" Target="https://www.yumpu.com/"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doi.org/10.5149/northcarolina/9781469671062.001.0001" TargetMode="External"/><Relationship Id="rId7" Type="http://schemas.openxmlformats.org/officeDocument/2006/relationships/image" Target="media/image4.png"/><Relationship Id="rId8" Type="http://schemas.openxmlformats.org/officeDocument/2006/relationships/image" Target="media/image5.png"/><Relationship Id="rId31" Type="http://schemas.openxmlformats.org/officeDocument/2006/relationships/hyperlink" Target="https://historiadominicana.blogspot.com/2008/03/devastaciones-de-osorio-1605-1606-y-la.html" TargetMode="External"/><Relationship Id="rId30" Type="http://schemas.openxmlformats.org/officeDocument/2006/relationships/hyperlink" Target="https://historiadominicana.blogspot.com/2008/03/devastaciones-" TargetMode="External"/><Relationship Id="rId11" Type="http://schemas.openxmlformats.org/officeDocument/2006/relationships/image" Target="media/image2.png"/><Relationship Id="rId33" Type="http://schemas.openxmlformats.org/officeDocument/2006/relationships/hyperlink" Target="https://www.amazon.de/Atabey-Yucayequey-Caney-damenagement-prehispanique/dp/1584328584?ref_=ast_author_dp" TargetMode="External"/><Relationship Id="rId10" Type="http://schemas.openxmlformats.org/officeDocument/2006/relationships/image" Target="media/image3.png"/><Relationship Id="rId32" Type="http://schemas.openxmlformats.org/officeDocument/2006/relationships/hyperlink" Target="http://pares/" TargetMode="External"/><Relationship Id="rId13" Type="http://schemas.openxmlformats.org/officeDocument/2006/relationships/hyperlink" Target="https://doi.org/10.4000/12n93" TargetMode="External"/><Relationship Id="rId35" Type="http://schemas.openxmlformats.org/officeDocument/2006/relationships/hyperlink" Target="https://gepris.dfg.de/gepris/projekt/428803504?language=en" TargetMode="External"/><Relationship Id="rId12" Type="http://schemas.openxmlformats.org/officeDocument/2006/relationships/hyperlink" Target="http://www.firstblacks.org/" TargetMode="External"/><Relationship Id="rId34" Type="http://schemas.openxmlformats.org/officeDocument/2006/relationships/hyperlink" Target="https://doi.org/10.7202/1040671ar" TargetMode="External"/><Relationship Id="rId15" Type="http://schemas.openxmlformats.org/officeDocument/2006/relationships/hyperlink" Target="about:blank" TargetMode="External"/><Relationship Id="rId14" Type="http://schemas.openxmlformats.org/officeDocument/2006/relationships/hyperlink" Target="https://doi.org/10.58079/vwd9" TargetMode="External"/><Relationship Id="rId36" Type="http://schemas.openxmlformats.org/officeDocument/2006/relationships/hyperlink" Target="https://storymaps.arcgis.com/stories/7fcb77bc1c4d46aba4bb785124cccfb4" TargetMode="External"/><Relationship Id="rId17" Type="http://schemas.openxmlformats.org/officeDocument/2006/relationships/hyperlink" Target="https://fr.wikipedia.org/wiki/Jean-Baptiste_Du_Tertre" TargetMode="External"/><Relationship Id="rId16" Type="http://schemas.openxmlformats.org/officeDocument/2006/relationships/hyperlink" Target="https://fr.wikipedia.org/wiki/Jean-Baptiste_Du_Tertre" TargetMode="External"/><Relationship Id="rId19" Type="http://schemas.openxmlformats.org/officeDocument/2006/relationships/hyperlink" Target="http://dx.doi.org/10.1080/01440399908575276" TargetMode="External"/><Relationship Id="rId18" Type="http://schemas.openxmlformats.org/officeDocument/2006/relationships/hyperlink" Target="https://fr.wikipedia.org/wiki/Jean-Baptiste_Du_Tertr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tf5+O0AVoPJtvmmlBvplTwzZ4A==">CgMxLjAyDmgudGk1cjhiMnc1NTc5Mg5oLmVyZ254ejZrdzdzYjIOaC42bjZ3eGMya2d1NDIyDmguM2w5aHl4ZHNqbno3Mg9pZC42dXdpbWw5cW4yaTcyDmgucTFraXplcWloNWZkMg5oLmR3MjNtOTg5MWVrbDgAciExMTA5S0pnT1huWGZDR3h3RlBleWlGNU5aaVFrVFZkalY=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2025-11-13T15:24:00Z</dcterms:created>
  <dc:creator>Maik Peters</dc:creator>
</cp:coreProperties>
</file>